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A7" w:rsidRPr="00A825D4" w:rsidRDefault="00EB17A7" w:rsidP="00A825D4">
      <w:pPr>
        <w:autoSpaceDE w:val="0"/>
        <w:autoSpaceDN w:val="0"/>
        <w:adjustRightInd w:val="0"/>
        <w:spacing w:after="0" w:line="240" w:lineRule="auto"/>
        <w:jc w:val="center"/>
        <w:rPr>
          <w:rFonts w:cs="Calibri"/>
          <w:b/>
          <w:bCs/>
        </w:rPr>
      </w:pPr>
      <w:bookmarkStart w:id="0" w:name="_GoBack"/>
      <w:bookmarkEnd w:id="0"/>
      <w:r w:rsidRPr="00A825D4">
        <w:rPr>
          <w:rFonts w:cs="Calibri"/>
          <w:b/>
          <w:bCs/>
        </w:rPr>
        <w:t>ΕΚΘΕΣΗ ΣΥΝΕΠΕΙΩΝ ΡΥΘΜΙΣΗΣ</w:t>
      </w:r>
    </w:p>
    <w:p w:rsidR="00096BE7" w:rsidRPr="00A825D4" w:rsidRDefault="00096BE7" w:rsidP="00A825D4">
      <w:pPr>
        <w:autoSpaceDE w:val="0"/>
        <w:autoSpaceDN w:val="0"/>
        <w:adjustRightInd w:val="0"/>
        <w:spacing w:after="0" w:line="240" w:lineRule="auto"/>
        <w:jc w:val="center"/>
        <w:rPr>
          <w:rFonts w:cs="Calibri"/>
          <w:b/>
          <w:bCs/>
        </w:rPr>
      </w:pPr>
    </w:p>
    <w:p w:rsidR="00EB17A7" w:rsidRPr="00A825D4" w:rsidRDefault="00EB17A7" w:rsidP="00A825D4">
      <w:pPr>
        <w:autoSpaceDE w:val="0"/>
        <w:autoSpaceDN w:val="0"/>
        <w:adjustRightInd w:val="0"/>
        <w:spacing w:after="0" w:line="240" w:lineRule="auto"/>
        <w:jc w:val="center"/>
        <w:rPr>
          <w:rFonts w:cs="Calibri"/>
          <w:b/>
          <w:bCs/>
        </w:rPr>
      </w:pPr>
      <w:r w:rsidRPr="00A825D4">
        <w:rPr>
          <w:rFonts w:cs="Calibri"/>
          <w:b/>
          <w:bCs/>
        </w:rPr>
        <w:t>ΣΤΟ ΣΧΕΔΙΟ ΝΟΜΟΥ</w:t>
      </w:r>
    </w:p>
    <w:p w:rsidR="00B60E5C" w:rsidRPr="00A825D4" w:rsidRDefault="00B60E5C" w:rsidP="00A825D4">
      <w:pPr>
        <w:autoSpaceDE w:val="0"/>
        <w:autoSpaceDN w:val="0"/>
        <w:adjustRightInd w:val="0"/>
        <w:spacing w:after="0" w:line="240" w:lineRule="auto"/>
        <w:jc w:val="center"/>
        <w:rPr>
          <w:rFonts w:cs="Calibri"/>
          <w:b/>
          <w:bCs/>
        </w:rPr>
      </w:pPr>
      <w:r w:rsidRPr="00A825D4">
        <w:rPr>
          <w:rFonts w:cs="Calibri"/>
          <w:b/>
          <w:bCs/>
        </w:rPr>
        <w:t>«ΜΕΤΡΑ ΓΙΑ ΤΗΝ ΕΦΑΡΜΟΓΗ ΤΗΣ ΣΥΜΦΩΝΙΑΣ ΔΗΜΟΣΙΟΝΟΜΙΚΩΝ</w:t>
      </w:r>
    </w:p>
    <w:p w:rsidR="00B60E5C" w:rsidRPr="00A825D4" w:rsidRDefault="00B60E5C" w:rsidP="00A825D4">
      <w:pPr>
        <w:autoSpaceDE w:val="0"/>
        <w:autoSpaceDN w:val="0"/>
        <w:adjustRightInd w:val="0"/>
        <w:spacing w:after="0" w:line="240" w:lineRule="auto"/>
        <w:jc w:val="center"/>
        <w:rPr>
          <w:rFonts w:cs="Calibri"/>
          <w:b/>
          <w:bCs/>
        </w:rPr>
      </w:pPr>
      <w:r w:rsidRPr="00A825D4">
        <w:rPr>
          <w:rFonts w:cs="Calibri"/>
          <w:b/>
          <w:bCs/>
        </w:rPr>
        <w:t>ΣΤΟΧΩΝ ΚΑΙ ΔΙΑΡΘΡΩΤΙΚΩΝ ΜΕΤΑΡΡΥΘΜΙΣΕΩΝ»</w:t>
      </w:r>
    </w:p>
    <w:p w:rsidR="00B60E5C" w:rsidRPr="00A825D4" w:rsidRDefault="00B60E5C" w:rsidP="00A825D4">
      <w:pPr>
        <w:autoSpaceDE w:val="0"/>
        <w:autoSpaceDN w:val="0"/>
        <w:adjustRightInd w:val="0"/>
        <w:spacing w:after="0" w:line="240" w:lineRule="auto"/>
        <w:jc w:val="center"/>
        <w:rPr>
          <w:rFonts w:cs="Calibri"/>
          <w:b/>
          <w:bCs/>
        </w:rPr>
      </w:pPr>
    </w:p>
    <w:p w:rsidR="00EB17A7" w:rsidRPr="00A825D4" w:rsidRDefault="00EB17A7" w:rsidP="00A825D4">
      <w:pPr>
        <w:autoSpaceDE w:val="0"/>
        <w:autoSpaceDN w:val="0"/>
        <w:adjustRightInd w:val="0"/>
        <w:spacing w:after="0" w:line="240" w:lineRule="auto"/>
        <w:jc w:val="center"/>
        <w:rPr>
          <w:rFonts w:cs="Calibri"/>
          <w:b/>
          <w:bCs/>
        </w:rPr>
      </w:pPr>
      <w:r w:rsidRPr="00A825D4">
        <w:rPr>
          <w:rFonts w:cs="Calibri"/>
          <w:b/>
          <w:bCs/>
        </w:rPr>
        <w:t>ΜΕΡΟΣ Α΄</w:t>
      </w:r>
    </w:p>
    <w:p w:rsidR="00EB17A7" w:rsidRPr="00A825D4" w:rsidRDefault="00EB17A7" w:rsidP="00A825D4">
      <w:pPr>
        <w:autoSpaceDE w:val="0"/>
        <w:autoSpaceDN w:val="0"/>
        <w:adjustRightInd w:val="0"/>
        <w:spacing w:after="0" w:line="240" w:lineRule="auto"/>
        <w:jc w:val="center"/>
        <w:rPr>
          <w:rFonts w:cs="Calibri"/>
          <w:b/>
          <w:bCs/>
        </w:rPr>
      </w:pPr>
      <w:r w:rsidRPr="00A825D4">
        <w:rPr>
          <w:rFonts w:cs="Calibri"/>
          <w:b/>
          <w:bCs/>
        </w:rPr>
        <w:t>«ΣΥΝΤΑΞΙΟΔΟΤΙΚΕΣ ΡΥΘΜΙΣΕΙΣ»</w:t>
      </w:r>
    </w:p>
    <w:p w:rsidR="00EB17A7" w:rsidRPr="00A825D4" w:rsidRDefault="00EB17A7" w:rsidP="00A825D4">
      <w:pPr>
        <w:autoSpaceDE w:val="0"/>
        <w:autoSpaceDN w:val="0"/>
        <w:adjustRightInd w:val="0"/>
        <w:spacing w:after="0" w:line="240" w:lineRule="auto"/>
        <w:rPr>
          <w:rFonts w:cs="Calibri"/>
        </w:rPr>
      </w:pPr>
    </w:p>
    <w:p w:rsidR="00EB17A7" w:rsidRPr="00A825D4" w:rsidRDefault="00EB17A7" w:rsidP="00A825D4">
      <w:pPr>
        <w:autoSpaceDE w:val="0"/>
        <w:autoSpaceDN w:val="0"/>
        <w:adjustRightInd w:val="0"/>
        <w:spacing w:after="0" w:line="240" w:lineRule="auto"/>
        <w:jc w:val="center"/>
        <w:rPr>
          <w:rFonts w:cs="Calibri"/>
          <w:b/>
          <w:bCs/>
        </w:rPr>
      </w:pPr>
      <w:r w:rsidRPr="00A825D4">
        <w:rPr>
          <w:rFonts w:cs="Calibri"/>
          <w:b/>
          <w:bCs/>
        </w:rPr>
        <w:t>Άρθρο 1</w:t>
      </w:r>
    </w:p>
    <w:p w:rsidR="00096BE7" w:rsidRPr="00A825D4" w:rsidRDefault="00096BE7" w:rsidP="00A825D4">
      <w:pPr>
        <w:spacing w:after="0" w:line="240" w:lineRule="auto"/>
        <w:ind w:firstLine="720"/>
        <w:jc w:val="both"/>
        <w:rPr>
          <w:rFonts w:cs="Arial"/>
        </w:rPr>
      </w:pPr>
      <w:r w:rsidRPr="00A825D4">
        <w:rPr>
          <w:rFonts w:cs="Arial"/>
        </w:rPr>
        <w:t xml:space="preserve">Σκοπός του προτεινόμενου άρθρου είναι η υλοποίηση, κατά το μέρος που αφορά το Δημόσιο, της λήψης προαπαιτούμενων συνταξιοδοτικών μέτρων και συγκεκριμένα της τροποποίησης των διατάξεων του </w:t>
      </w:r>
      <w:r w:rsidRPr="00A825D4">
        <w:t xml:space="preserve">ν. 4336/2015 οι οποίες προβλέπουν την αλλαγή του τρόπου υπολογισμού των συντάξεων του Δημοσίου, τη σταδιακή αύξηση των ορίων ηλικίας συνταξιοδότησης, </w:t>
      </w:r>
      <w:r w:rsidRPr="00A825D4">
        <w:rPr>
          <w:rFonts w:cs="Arial"/>
        </w:rPr>
        <w:t>καθώς και της συμπλήρωσης των διατάξεων περί κατωτάτου ορίου σύνταξης, για όσους δεν έχουν συμπληρώσει το 67</w:t>
      </w:r>
      <w:r w:rsidRPr="00A825D4">
        <w:rPr>
          <w:rFonts w:cs="Arial"/>
          <w:vertAlign w:val="superscript"/>
        </w:rPr>
        <w:t>ο</w:t>
      </w:r>
      <w:r w:rsidRPr="00A825D4">
        <w:rPr>
          <w:rFonts w:cs="Arial"/>
        </w:rPr>
        <w:t xml:space="preserve"> έτος της ηλικίας τους. </w:t>
      </w:r>
    </w:p>
    <w:p w:rsidR="00096BE7" w:rsidRPr="00A825D4" w:rsidRDefault="00096BE7" w:rsidP="00A825D4">
      <w:pPr>
        <w:tabs>
          <w:tab w:val="left" w:pos="360"/>
        </w:tabs>
        <w:spacing w:line="240" w:lineRule="auto"/>
        <w:jc w:val="both"/>
      </w:pPr>
      <w:r w:rsidRPr="00A825D4">
        <w:rPr>
          <w:rFonts w:cs="Arial"/>
          <w:b/>
        </w:rPr>
        <w:t>Άρθρο 1 παρ. 1 και 2</w:t>
      </w:r>
      <w:r w:rsidRPr="00A825D4">
        <w:rPr>
          <w:rFonts w:cs="Arial"/>
        </w:rPr>
        <w:t xml:space="preserve">: </w:t>
      </w:r>
      <w:r w:rsidRPr="00A825D4">
        <w:t>Με τις διατάξεις των παρ. 1 και 2 αντικαθίστανται ή απαλείφονται κατά περίπτωση φράσεις του άρθρου 1 του ν. 4336/2015 οι οποίες τέθηκαν κατά τη διαδικασία ψήφισης του νόμου αυτού στη Βουλή, με αποτέλεσμα να υπάρχει αναντιστοιχία των διατάξεων αυτών με άλλες συναρτώμενες διατάξεις και κατά συνέπεια αδυναμία εφαρμογής τους. Επίσης προβλέπεται ότι ο νέος τρόπος υπολογισμού της σύνταξης με βάση τις διατάξεις των άρθρων 3 και 4 του ν. 3865/2010, θα εφαρμοσθεί από 1-9-2015, δηλαδή μετά την ισχύ του ν. 4336/2015 και όχι από 1-1-2015 όπως προβλεπόταν από τις διατάξεις του άρθρου 1 του νόμου αυτού. Η τροποποίηση αυτή πραγματοποιείται στο πλαίσιο της συμμόρφωσης με τα γενόμενα δεκτά με τη γνωμοδότηση του Ελεγκτικού Συνεδρίου επί των συνταξιοδοτικών διατάξεων του ν. 4336/2015 σύμφωνα με τις διατάξεις του άρθρου 73 του Συντάγματος (Πρακτικά της 2</w:t>
      </w:r>
      <w:r w:rsidRPr="00A825D4">
        <w:rPr>
          <w:vertAlign w:val="superscript"/>
        </w:rPr>
        <w:t>ης</w:t>
      </w:r>
      <w:r w:rsidRPr="00A825D4">
        <w:t xml:space="preserve"> και 3</w:t>
      </w:r>
      <w:r w:rsidRPr="00A825D4">
        <w:rPr>
          <w:vertAlign w:val="superscript"/>
        </w:rPr>
        <w:t>ης</w:t>
      </w:r>
      <w:r w:rsidRPr="00A825D4">
        <w:t xml:space="preserve"> Ειδικής Συνεδρίασης της Ολομέλειάς του την 12</w:t>
      </w:r>
      <w:r w:rsidRPr="00A825D4">
        <w:rPr>
          <w:vertAlign w:val="superscript"/>
        </w:rPr>
        <w:t>η</w:t>
      </w:r>
      <w:r w:rsidRPr="00A825D4">
        <w:t xml:space="preserve"> Αυγούστου 2015), προκειμένου να αποφευχθεί το ενδεχόμενο παραβίασης του πρώτου Πρόσθετου Πρωτοκόλλου της ΕΣΔΑ και της αρχής της δικαιολογημένης εμπιστοσύνης του διοικούμενου, όπως αναφέρεται στην προαναφερόμενη γνωμοδότηση. </w:t>
      </w:r>
    </w:p>
    <w:p w:rsidR="00096BE7" w:rsidRPr="00A825D4" w:rsidRDefault="00096BE7" w:rsidP="00A825D4">
      <w:pPr>
        <w:tabs>
          <w:tab w:val="left" w:pos="360"/>
        </w:tabs>
        <w:spacing w:line="240" w:lineRule="auto"/>
        <w:jc w:val="both"/>
      </w:pPr>
      <w:r w:rsidRPr="00A825D4">
        <w:rPr>
          <w:rFonts w:cs="Arial"/>
          <w:b/>
        </w:rPr>
        <w:t xml:space="preserve">Άρθρο 1, παρ. 3: </w:t>
      </w:r>
      <w:r w:rsidRPr="00A825D4">
        <w:t xml:space="preserve">Με τις διατάξεις της παρ. 6 του άρθρου 1 του ν. 4336/2015 προβλέπεται η σταδιακή αύξηση των ορίων ηλικίας συνταξιοδότησης για όσους  είχαν θεμελιώσει δικαίωμα σύνταξης μέχρι την 31-12-2012 και κατά την ημερομηνία δημοσίευσης του νόμου αυτού (14-8-2015) δεν είχαν συμπληρώσει το </w:t>
      </w:r>
      <w:r w:rsidRPr="00A825D4">
        <w:rPr>
          <w:color w:val="000000"/>
        </w:rPr>
        <w:t>κατά περίπτωση ισχύον όριο ηλικίας συνταξιοδότησης</w:t>
      </w:r>
      <w:r w:rsidRPr="00A825D4">
        <w:t xml:space="preserve">. </w:t>
      </w:r>
    </w:p>
    <w:p w:rsidR="00096BE7" w:rsidRPr="00A825D4" w:rsidRDefault="00096BE7" w:rsidP="00A825D4">
      <w:pPr>
        <w:spacing w:after="0" w:line="240" w:lineRule="auto"/>
        <w:jc w:val="both"/>
        <w:rPr>
          <w:rFonts w:cs="Arial"/>
        </w:rPr>
      </w:pPr>
      <w:r w:rsidRPr="00A825D4">
        <w:t xml:space="preserve">Επειδή ο ν. 4336/2015 δεν ισχύει από την ημερομηνία δημοσίευσής του αλλά από 19-8-2015, με τις διατάξεις της παρ. 3 προβλέπεται ότι η κατά τα ανωτέρω σταδιακή αύξηση των ορίων ηλικίας συνταξιοδότησης αρχίζει από την ημερομηνία αυτή (19-8-2015) και καταλαμβάνει όσους είχαν θεμελιώσει συνταξιοδοτικό δικαίωμα μέχρι 31-12-2012 και δεν είχαν συμπληρώσει μέχρι και την 18-8-2015 το </w:t>
      </w:r>
      <w:r w:rsidRPr="00A825D4">
        <w:rPr>
          <w:color w:val="000000"/>
        </w:rPr>
        <w:t xml:space="preserve">κατά περίπτωση ισχύον όριο ηλικίας συνταξιοδότησης. </w:t>
      </w:r>
    </w:p>
    <w:p w:rsidR="00096BE7" w:rsidRPr="00A825D4" w:rsidRDefault="00096BE7" w:rsidP="00A825D4">
      <w:pPr>
        <w:tabs>
          <w:tab w:val="left" w:pos="360"/>
        </w:tabs>
        <w:spacing w:line="240" w:lineRule="auto"/>
        <w:jc w:val="both"/>
        <w:rPr>
          <w:rFonts w:eastAsia="Liberation Serif" w:cs="Liberation Serif"/>
          <w:color w:val="000000"/>
        </w:rPr>
      </w:pPr>
      <w:r w:rsidRPr="00A825D4">
        <w:rPr>
          <w:rFonts w:cs="Arial"/>
          <w:b/>
        </w:rPr>
        <w:t xml:space="preserve">Άρθρο 1, παρ. 4: </w:t>
      </w:r>
      <w:r w:rsidRPr="00A825D4">
        <w:rPr>
          <w:color w:val="000000"/>
        </w:rPr>
        <w:t xml:space="preserve">Με τις διατάξεις της παρ. 4 αναδιατυπώνονται για νομοτεχνικούς λόγους οι διατάξεις της παρ. 4 του άρθρου 1 του ν. 4336/2015, που αφορούν το κατώτατο όριο σύνταξης και προσδιορίζεται σε 67% το ποσοστό αναπηρίας των αναπήρων που εξαιρούνται από το νέο τρόπο υπολογισμού του κατωτάτου ορίου σύνταξης. Ταυτόχρονα προσδιορίζεται ρητά ότι και για τους δικαιούχους της σύνταξης αυτής, εφαρμόζονται οι διατάξεις που αφορούν τη μείωση του ποσού της σύνταξης λόγω αποχώρησης  του υπαλλήλου  πριν από τη συμπλήρωση του κατά περίπτωση ισχύοντος ορίου. </w:t>
      </w:r>
      <w:r w:rsidRPr="00A825D4">
        <w:rPr>
          <w:rFonts w:eastAsia="Liberation Serif" w:cs="Liberation Serif"/>
          <w:color w:val="000000"/>
        </w:rPr>
        <w:tab/>
      </w:r>
    </w:p>
    <w:p w:rsidR="00096BE7" w:rsidRPr="00A825D4" w:rsidRDefault="00096BE7" w:rsidP="00A825D4">
      <w:pPr>
        <w:tabs>
          <w:tab w:val="left" w:pos="360"/>
        </w:tabs>
        <w:spacing w:line="240" w:lineRule="auto"/>
        <w:jc w:val="both"/>
        <w:rPr>
          <w:rFonts w:eastAsia="Liberation Serif" w:cs="Liberation Serif"/>
          <w:b/>
          <w:color w:val="00000A"/>
        </w:rPr>
      </w:pPr>
      <w:r w:rsidRPr="00A825D4">
        <w:rPr>
          <w:rFonts w:cs="Arial"/>
          <w:b/>
        </w:rPr>
        <w:lastRenderedPageBreak/>
        <w:t>Άρθρο 1, παρ. 5:</w:t>
      </w:r>
      <w:r w:rsidRPr="00A825D4">
        <w:t xml:space="preserve"> Με τις διατάξεις της παρ. 5 ορίζεται ότι προκειμένου για τα πρόσωπα που εμπίπτουν στις διατάξεις περί καταβολής μειωμένης σύνταξης (περ. β της παρ. 2 του άρθρου 56 του π.δ. 169/2007), το συνολικό ποσό της μειωμένης σύνταξης, μειώνεται περαιτέρω κατά 10% μέχρι τη συμπλήρωση των νέων ορίων ηλικίας συνταξιοδότησης των διατάξεων του ν. 4336/2015. </w:t>
      </w:r>
    </w:p>
    <w:p w:rsidR="00096BE7" w:rsidRPr="00A825D4" w:rsidRDefault="00096BE7" w:rsidP="00A825D4">
      <w:pPr>
        <w:tabs>
          <w:tab w:val="left" w:pos="360"/>
        </w:tabs>
        <w:spacing w:line="240" w:lineRule="auto"/>
        <w:jc w:val="both"/>
      </w:pPr>
      <w:r w:rsidRPr="00A825D4">
        <w:rPr>
          <w:rFonts w:cs="Arial"/>
          <w:b/>
        </w:rPr>
        <w:t>Άρθρο 1, παρ. 6:</w:t>
      </w:r>
      <w:r w:rsidRPr="00A825D4">
        <w:t xml:space="preserve"> Με τις διατάξεις της παρ. 6 καταργούνται οι διατάξεις της παρ. 7 του άρθρου 1 του ν. 4336/2015, επειδή για τις διατάξεις αυτές όπως τελικά ψηφίσθηκαν από τη Βουλή, δεν είχε γνωμοδοτήσει το Ελεγκτικό Συνέδριο σύμφωνα με το άρθρο 73 του Συντάγματος και ως εκ τούτου δεν είναι δυνατή η εφαρμογή τους. </w:t>
      </w:r>
    </w:p>
    <w:p w:rsidR="00096BE7" w:rsidRPr="00A825D4" w:rsidRDefault="00096BE7" w:rsidP="00A825D4">
      <w:pPr>
        <w:tabs>
          <w:tab w:val="left" w:pos="360"/>
        </w:tabs>
        <w:spacing w:line="240" w:lineRule="auto"/>
        <w:jc w:val="both"/>
      </w:pPr>
      <w:r w:rsidRPr="00A825D4">
        <w:rPr>
          <w:rFonts w:cs="Arial"/>
          <w:b/>
        </w:rPr>
        <w:t>Άρθρο 1, παρ. 7:</w:t>
      </w:r>
      <w:r w:rsidRPr="00A825D4">
        <w:t xml:space="preserve"> Με τις διατάξεις της  παρ 7 προβλέπεται ότι τα στελέχη των Ενόπλων Δυνάμεων δεν θα υποχρεούνται σε αποχώρηση από την Υπηρεσία πριν από τη συμπλήρωση του 58</w:t>
      </w:r>
      <w:r w:rsidRPr="00A825D4">
        <w:rPr>
          <w:vertAlign w:val="superscript"/>
        </w:rPr>
        <w:t>ου</w:t>
      </w:r>
      <w:r w:rsidRPr="00A825D4">
        <w:t xml:space="preserve"> έτους της ηλικίας τους. </w:t>
      </w:r>
    </w:p>
    <w:p w:rsidR="00096BE7" w:rsidRPr="00A825D4" w:rsidRDefault="00D3749A" w:rsidP="00A825D4">
      <w:pPr>
        <w:spacing w:after="0" w:line="240" w:lineRule="auto"/>
        <w:jc w:val="both"/>
        <w:rPr>
          <w:rFonts w:eastAsia="Times New Roman" w:cs="Arial"/>
          <w:b/>
          <w:bCs/>
          <w:lang w:eastAsia="el-GR"/>
        </w:rPr>
      </w:pPr>
      <w:r w:rsidRPr="00A825D4">
        <w:rPr>
          <w:rFonts w:eastAsia="Times New Roman" w:cs="Arial"/>
          <w:b/>
          <w:bCs/>
          <w:lang w:eastAsia="el-GR"/>
        </w:rPr>
        <w:t>Με το παρόν επιδιώκεται :</w:t>
      </w:r>
    </w:p>
    <w:p w:rsidR="00096BE7" w:rsidRPr="00A825D4" w:rsidRDefault="00096BE7" w:rsidP="00A825D4">
      <w:pPr>
        <w:spacing w:after="0" w:line="240" w:lineRule="auto"/>
        <w:jc w:val="both"/>
        <w:rPr>
          <w:rFonts w:cs="Arial"/>
        </w:rPr>
      </w:pPr>
      <w:r w:rsidRPr="00A825D4">
        <w:rPr>
          <w:rFonts w:cs="Arial"/>
          <w:b/>
        </w:rPr>
        <w:t>Άρθρο 1 παρ. 1 και 2:</w:t>
      </w:r>
      <w:r w:rsidRPr="00A825D4">
        <w:rPr>
          <w:rFonts w:cs="Arial"/>
        </w:rPr>
        <w:t xml:space="preserve"> Επιδιώκεται η αλλαγή του τρόπου υπολογισμού της σύνταξης όσων έχουν αποχωρήσει ή αποχωρούν από την Υπηρεσία από 1-9-2015 και εφεξής και συγκεκριμένα ο υπολογισμός της σύνταξης για το χρόνο της συντάξιμης υπηρεσίας τους από 1-1-2011 και μέχρι την αποχώρησή τους βάσει των οικείων διατάξεων του ν. 3865/2010 που προβλέπουν ότι το ποσό της σύνταξης που κανονίζεται στον ενδιαφερόμενο αποτελεί άθροισμα δύο τμημάτων (βασική και αναλογική σύνταξη).</w:t>
      </w:r>
    </w:p>
    <w:p w:rsidR="00096BE7" w:rsidRPr="00A825D4" w:rsidRDefault="00096BE7" w:rsidP="00A825D4">
      <w:pPr>
        <w:spacing w:after="0" w:line="240" w:lineRule="auto"/>
        <w:jc w:val="both"/>
        <w:rPr>
          <w:rFonts w:cs="Arial"/>
        </w:rPr>
      </w:pPr>
    </w:p>
    <w:p w:rsidR="00096BE7" w:rsidRPr="00A825D4" w:rsidRDefault="00096BE7" w:rsidP="00A825D4">
      <w:pPr>
        <w:spacing w:after="0" w:line="240" w:lineRule="auto"/>
        <w:jc w:val="both"/>
        <w:rPr>
          <w:rFonts w:cs="Arial"/>
        </w:rPr>
      </w:pPr>
      <w:r w:rsidRPr="00A825D4">
        <w:rPr>
          <w:rFonts w:cs="Arial"/>
          <w:b/>
        </w:rPr>
        <w:t xml:space="preserve">Άρθρο 1 παρ. 3: </w:t>
      </w:r>
      <w:r w:rsidRPr="00A825D4">
        <w:rPr>
          <w:rFonts w:cs="Arial"/>
        </w:rPr>
        <w:t xml:space="preserve">Επιδιώκεται η σταδιακή αύξηση των ορίων ηλικίας συνταξιοδότησης να αρχίσει από την 19-8-2015 και όχι όπως ορίζεται από τις διατάξεις της παρ. 6 του άρθρου 1 του ν. 4336/2015 από την 14-8-2015. </w:t>
      </w:r>
    </w:p>
    <w:p w:rsidR="00096BE7" w:rsidRPr="00A825D4" w:rsidRDefault="00096BE7" w:rsidP="00A825D4">
      <w:pPr>
        <w:spacing w:after="0" w:line="240" w:lineRule="auto"/>
        <w:jc w:val="both"/>
        <w:rPr>
          <w:rFonts w:cs="Arial"/>
        </w:rPr>
      </w:pPr>
    </w:p>
    <w:p w:rsidR="00096BE7" w:rsidRPr="00A825D4" w:rsidRDefault="00096BE7" w:rsidP="00A825D4">
      <w:pPr>
        <w:tabs>
          <w:tab w:val="left" w:pos="360"/>
        </w:tabs>
        <w:spacing w:line="240" w:lineRule="auto"/>
        <w:jc w:val="both"/>
        <w:rPr>
          <w:rFonts w:eastAsia="Liberation Serif" w:cs="Liberation Serif"/>
          <w:color w:val="000000"/>
        </w:rPr>
      </w:pPr>
      <w:r w:rsidRPr="00A825D4">
        <w:rPr>
          <w:rFonts w:cs="Arial"/>
          <w:b/>
        </w:rPr>
        <w:t xml:space="preserve">Άρθρο 1 παρ. 4: </w:t>
      </w:r>
      <w:r w:rsidRPr="00A825D4">
        <w:rPr>
          <w:rFonts w:cs="Arial"/>
          <w:i/>
        </w:rPr>
        <w:t xml:space="preserve"> </w:t>
      </w:r>
      <w:r w:rsidRPr="00A825D4">
        <w:rPr>
          <w:rFonts w:cs="Arial"/>
        </w:rPr>
        <w:t xml:space="preserve">Επιδιώκεται ο προσδιορισμός σε 67% του ποσοστού αναπηρίας των αναπήρων </w:t>
      </w:r>
      <w:r w:rsidRPr="00A825D4">
        <w:rPr>
          <w:color w:val="000000"/>
        </w:rPr>
        <w:t xml:space="preserve">που εξαιρούνται από το νέο τρόπο υπολογισμού του κατωτάτου ορίου σύνταξης. Ταυτόχρονα, προσδιορίζεται ρητά ότι και για τους δικαιούχους της σύνταξης αυτής, εφαρμόζονται οι διατάξεις που αφορούν τη μείωση του ποσού της σύνταξης λόγω αποχώρησης  του υπαλλήλου  πριν από τη συμπλήρωση του κατά περίπτωση ισχύοντος ορίου. </w:t>
      </w:r>
      <w:r w:rsidRPr="00A825D4">
        <w:rPr>
          <w:rFonts w:eastAsia="Liberation Serif" w:cs="Liberation Serif"/>
          <w:color w:val="000000"/>
        </w:rPr>
        <w:tab/>
      </w:r>
    </w:p>
    <w:p w:rsidR="00096BE7" w:rsidRPr="00A825D4" w:rsidRDefault="00096BE7" w:rsidP="00A825D4">
      <w:pPr>
        <w:tabs>
          <w:tab w:val="left" w:pos="360"/>
        </w:tabs>
        <w:spacing w:line="240" w:lineRule="auto"/>
        <w:jc w:val="both"/>
        <w:rPr>
          <w:rFonts w:eastAsia="Liberation Serif" w:cs="Liberation Serif"/>
          <w:b/>
          <w:color w:val="00000A"/>
        </w:rPr>
      </w:pPr>
      <w:r w:rsidRPr="00A825D4">
        <w:rPr>
          <w:rFonts w:cs="Arial"/>
          <w:b/>
        </w:rPr>
        <w:t xml:space="preserve">Άρθρο 1 παρ. 5 : </w:t>
      </w:r>
      <w:r w:rsidRPr="00A825D4">
        <w:rPr>
          <w:rFonts w:cs="Arial"/>
          <w:i/>
        </w:rPr>
        <w:t xml:space="preserve"> </w:t>
      </w:r>
      <w:r w:rsidRPr="00A825D4">
        <w:rPr>
          <w:rFonts w:cs="Arial"/>
        </w:rPr>
        <w:t xml:space="preserve">Επιδιώκεται  </w:t>
      </w:r>
      <w:r w:rsidRPr="00A825D4">
        <w:t xml:space="preserve">για τα πρόσωπα που εμπίπτουν στις διατάξεις περί καταβολής μειωμένης σύνταξης (περ. β της παρ. 2 του άρθρου 56 του π.δ. 169/2007), το συνολικό ποσό της μειωμένης σύνταξης να μειώνεται περαιτέρω κατά 10% μέχρι τη συμπλήρωση των νέων ορίων ηλικίας συνταξιοδότησης των διατάξεων του ν. 4336/2015. </w:t>
      </w:r>
    </w:p>
    <w:p w:rsidR="00096BE7" w:rsidRPr="00A825D4" w:rsidRDefault="00096BE7" w:rsidP="00A825D4">
      <w:pPr>
        <w:tabs>
          <w:tab w:val="left" w:pos="360"/>
        </w:tabs>
        <w:spacing w:line="240" w:lineRule="auto"/>
        <w:jc w:val="both"/>
      </w:pPr>
      <w:r w:rsidRPr="00A825D4">
        <w:rPr>
          <w:rFonts w:cs="Arial"/>
          <w:b/>
        </w:rPr>
        <w:t xml:space="preserve">Άρθρο 1, παρ. 6: </w:t>
      </w:r>
      <w:r w:rsidRPr="00A825D4">
        <w:rPr>
          <w:rFonts w:cs="Arial"/>
        </w:rPr>
        <w:t xml:space="preserve">Επιδιώκεται η κατάργηση </w:t>
      </w:r>
      <w:r w:rsidRPr="00A825D4">
        <w:t xml:space="preserve">των διατάξεων της παρ. 7 του άρθρου 1 του ν. 4336/2015, επειδή για τις διατάξεις αυτές όπως τελικά ψηφίσθηκαν από τη Βουλή, δεν είχε γνωμοδοτήσει το Ελεγκτικό Συνέδριο σύμφωνα με το άρθρο 73 του Συντάγματος και ως εκ τούτου δεν είναι δυνατή η εφαρμογή τους. </w:t>
      </w:r>
    </w:p>
    <w:p w:rsidR="00096BE7" w:rsidRPr="00A825D4" w:rsidRDefault="00096BE7" w:rsidP="00A825D4">
      <w:pPr>
        <w:spacing w:after="0" w:line="240" w:lineRule="auto"/>
        <w:jc w:val="both"/>
        <w:rPr>
          <w:rFonts w:cs="Arial"/>
          <w:b/>
        </w:rPr>
      </w:pPr>
    </w:p>
    <w:p w:rsidR="00096BE7" w:rsidRPr="00A825D4" w:rsidRDefault="00096BE7" w:rsidP="00A825D4">
      <w:pPr>
        <w:tabs>
          <w:tab w:val="left" w:pos="360"/>
        </w:tabs>
        <w:spacing w:line="240" w:lineRule="auto"/>
        <w:jc w:val="both"/>
      </w:pPr>
      <w:r w:rsidRPr="00A825D4">
        <w:rPr>
          <w:rFonts w:cs="Arial"/>
          <w:b/>
        </w:rPr>
        <w:t xml:space="preserve">Άρθρο 1, παρ. 7: </w:t>
      </w:r>
      <w:r w:rsidRPr="00A825D4">
        <w:rPr>
          <w:rFonts w:cs="Arial"/>
        </w:rPr>
        <w:t xml:space="preserve">Επιδιώκεται </w:t>
      </w:r>
      <w:r w:rsidRPr="00A825D4">
        <w:t>τα στελέχη των Ενόπλων Δυνάμεων να μην υποχρεούνται σε αποχώρηση από την Υπηρεσία πριν από τη συμπλήρωση του 58</w:t>
      </w:r>
      <w:r w:rsidRPr="00A825D4">
        <w:rPr>
          <w:vertAlign w:val="superscript"/>
        </w:rPr>
        <w:t>ου</w:t>
      </w:r>
      <w:r w:rsidRPr="00A825D4">
        <w:t xml:space="preserve"> έτους της ηλικίας τους. </w:t>
      </w:r>
    </w:p>
    <w:p w:rsidR="00096BE7" w:rsidRPr="00A825D4" w:rsidRDefault="00D3749A" w:rsidP="00A825D4">
      <w:pPr>
        <w:spacing w:after="0" w:line="240" w:lineRule="auto"/>
        <w:jc w:val="both"/>
        <w:rPr>
          <w:rFonts w:cs="Arial"/>
          <w:b/>
        </w:rPr>
      </w:pPr>
      <w:r w:rsidRPr="00A825D4">
        <w:rPr>
          <w:rFonts w:cs="Arial"/>
          <w:b/>
        </w:rPr>
        <w:t>Συνέπειες</w:t>
      </w:r>
      <w:r w:rsidR="00F340CF">
        <w:rPr>
          <w:rFonts w:cs="Arial"/>
          <w:b/>
        </w:rPr>
        <w:t xml:space="preserve"> :</w:t>
      </w:r>
    </w:p>
    <w:p w:rsidR="00096BE7" w:rsidRPr="00A825D4" w:rsidRDefault="00096BE7" w:rsidP="00A825D4">
      <w:pPr>
        <w:spacing w:line="240" w:lineRule="auto"/>
        <w:jc w:val="both"/>
      </w:pPr>
      <w:r w:rsidRPr="00A825D4">
        <w:rPr>
          <w:rFonts w:cs="Arial"/>
          <w:b/>
        </w:rPr>
        <w:t>Άρθρο 1 παρ. 1 και 2:</w:t>
      </w:r>
      <w:r w:rsidRPr="00A825D4">
        <w:rPr>
          <w:rFonts w:cs="Arial"/>
        </w:rPr>
        <w:t xml:space="preserve"> </w:t>
      </w:r>
      <w:r w:rsidRPr="00A825D4">
        <w:rPr>
          <w:rFonts w:cs="Arial"/>
          <w:color w:val="000000"/>
        </w:rPr>
        <w:t>Επηρεάζουν</w:t>
      </w:r>
      <w:r w:rsidRPr="00A825D4">
        <w:rPr>
          <w:rFonts w:cs="Arial"/>
        </w:rPr>
        <w:t xml:space="preserve"> όσους υπαλλήλους έχουν αποχωρήσει ή αποχωρούν από την Υπηρεσία από 1-9-2015.</w:t>
      </w:r>
    </w:p>
    <w:p w:rsidR="00096BE7" w:rsidRPr="00A825D4" w:rsidRDefault="00096BE7" w:rsidP="00A825D4">
      <w:pPr>
        <w:spacing w:line="240" w:lineRule="auto"/>
        <w:jc w:val="both"/>
      </w:pPr>
      <w:r w:rsidRPr="00A825D4">
        <w:rPr>
          <w:rFonts w:cs="Arial"/>
          <w:b/>
        </w:rPr>
        <w:t xml:space="preserve">Άρθρο 1 παρ. 3 : </w:t>
      </w:r>
      <w:r w:rsidRPr="00A825D4">
        <w:rPr>
          <w:rFonts w:cs="Arial"/>
          <w:color w:val="000000"/>
        </w:rPr>
        <w:t xml:space="preserve">Επηρεάζει όσους υπαλλήλους  </w:t>
      </w:r>
      <w:r w:rsidRPr="00A825D4">
        <w:t>έχουν αποχωρήσει ή αποχωρούν  από την Υπηρεσία από 19-8-2015 και μετά.</w:t>
      </w:r>
    </w:p>
    <w:p w:rsidR="00096BE7" w:rsidRPr="00A825D4" w:rsidRDefault="00096BE7" w:rsidP="00A825D4">
      <w:pPr>
        <w:spacing w:line="240" w:lineRule="auto"/>
        <w:jc w:val="both"/>
        <w:rPr>
          <w:rFonts w:cs="Arial"/>
        </w:rPr>
      </w:pPr>
      <w:r w:rsidRPr="00A825D4">
        <w:rPr>
          <w:rFonts w:cs="Arial"/>
          <w:b/>
        </w:rPr>
        <w:lastRenderedPageBreak/>
        <w:t xml:space="preserve">Άρθρο 1 παρ. 4 : </w:t>
      </w:r>
      <w:r w:rsidRPr="00A825D4">
        <w:rPr>
          <w:rFonts w:cs="Arial"/>
          <w:color w:val="000000"/>
        </w:rPr>
        <w:t xml:space="preserve">Επηρεάζει όσους υπαλλήλους  αποχωρούν από την Υπηρεσία από 1-7-2015 και μετά και τυγχάνει να δικαιούνται το κατώτατο όριο του Δημοσίου. </w:t>
      </w:r>
    </w:p>
    <w:p w:rsidR="00096BE7" w:rsidRPr="00A825D4" w:rsidRDefault="00096BE7" w:rsidP="00A825D4">
      <w:pPr>
        <w:spacing w:line="240" w:lineRule="auto"/>
        <w:jc w:val="both"/>
        <w:rPr>
          <w:rFonts w:cs="Arial"/>
          <w:color w:val="000000"/>
        </w:rPr>
      </w:pPr>
      <w:r w:rsidRPr="00A825D4">
        <w:rPr>
          <w:rFonts w:cs="Arial"/>
          <w:b/>
        </w:rPr>
        <w:t>Άρθρο 1 παρ. 5 :</w:t>
      </w:r>
      <w:r w:rsidRPr="00A825D4">
        <w:rPr>
          <w:rFonts w:cs="Arial"/>
          <w:color w:val="000000"/>
        </w:rPr>
        <w:t xml:space="preserve"> Επηρεάζει όσους υπαλλήλους  αποχωρούν από την Υπηρεσία και η σύνταξή τους καταβάλλεται μειωμένη σύμφωνα με τις διατάξεις της περ. β της παρ. 2 του άρθρου 56 του π.δ. 169/2007.</w:t>
      </w:r>
    </w:p>
    <w:p w:rsidR="00096BE7" w:rsidRPr="00A825D4" w:rsidRDefault="00096BE7" w:rsidP="00A825D4">
      <w:pPr>
        <w:spacing w:line="240" w:lineRule="auto"/>
        <w:jc w:val="both"/>
        <w:rPr>
          <w:rFonts w:cs="Arial"/>
          <w:color w:val="000000"/>
        </w:rPr>
      </w:pPr>
      <w:r w:rsidRPr="00A825D4">
        <w:rPr>
          <w:rFonts w:cs="Arial"/>
          <w:b/>
        </w:rPr>
        <w:t>Άρθρο 1 παρ. 6 :</w:t>
      </w:r>
      <w:r w:rsidRPr="00A825D4">
        <w:rPr>
          <w:rFonts w:cs="Arial"/>
          <w:color w:val="000000"/>
        </w:rPr>
        <w:t xml:space="preserve"> Δεν επηρεάζει. </w:t>
      </w:r>
    </w:p>
    <w:p w:rsidR="00096BE7" w:rsidRPr="00A825D4" w:rsidRDefault="00096BE7" w:rsidP="00A825D4">
      <w:pPr>
        <w:spacing w:line="240" w:lineRule="auto"/>
        <w:jc w:val="both"/>
      </w:pPr>
      <w:r w:rsidRPr="00A825D4">
        <w:rPr>
          <w:rFonts w:cs="Arial"/>
          <w:b/>
        </w:rPr>
        <w:t xml:space="preserve">Άρθρο 1 παρ. 7 : </w:t>
      </w:r>
      <w:r w:rsidRPr="00A825D4">
        <w:rPr>
          <w:rFonts w:cs="Arial"/>
        </w:rPr>
        <w:t>Επηρεάζει όσα στελέχη των Ενόπλων Δυνάμεων υποχρεούνται από τις οικείες διοικητικές διατάξεις σε αποχώρηση από την Υπηρεσία πριν από τη συμπλήρωση του 58</w:t>
      </w:r>
      <w:r w:rsidRPr="00A825D4">
        <w:rPr>
          <w:rFonts w:cs="Arial"/>
          <w:vertAlign w:val="superscript"/>
        </w:rPr>
        <w:t>ου</w:t>
      </w:r>
      <w:r w:rsidRPr="00A825D4">
        <w:rPr>
          <w:rFonts w:cs="Arial"/>
        </w:rPr>
        <w:t xml:space="preserve"> έτους της ηλικίας τους. </w:t>
      </w:r>
    </w:p>
    <w:p w:rsidR="00096BE7" w:rsidRPr="00A825D4" w:rsidRDefault="00D3749A" w:rsidP="00A825D4">
      <w:pPr>
        <w:spacing w:after="0" w:line="240" w:lineRule="auto"/>
        <w:jc w:val="both"/>
        <w:rPr>
          <w:rFonts w:eastAsia="Times New Roman" w:cs="Arial"/>
          <w:b/>
          <w:lang w:eastAsia="el-GR"/>
        </w:rPr>
      </w:pPr>
      <w:r w:rsidRPr="00A825D4">
        <w:rPr>
          <w:rFonts w:eastAsia="Times New Roman" w:cs="Arial"/>
          <w:b/>
          <w:lang w:eastAsia="el-GR"/>
        </w:rPr>
        <w:t>Συνέπειες :</w:t>
      </w:r>
    </w:p>
    <w:p w:rsidR="00096BE7" w:rsidRPr="00A825D4" w:rsidRDefault="00096BE7" w:rsidP="00A825D4">
      <w:pPr>
        <w:pStyle w:val="a0"/>
        <w:spacing w:before="0" w:after="0" w:line="240" w:lineRule="auto"/>
        <w:rPr>
          <w:rFonts w:asciiTheme="minorHAnsi" w:hAnsiTheme="minorHAnsi"/>
        </w:rPr>
      </w:pPr>
      <w:r w:rsidRPr="00A825D4">
        <w:rPr>
          <w:rFonts w:asciiTheme="minorHAnsi" w:hAnsiTheme="minorHAnsi"/>
          <w:b/>
        </w:rPr>
        <w:t>Άρθρο 1 παρ. 1 και 2 :</w:t>
      </w:r>
      <w:r w:rsidRPr="00A825D4">
        <w:rPr>
          <w:rFonts w:asciiTheme="minorHAnsi" w:hAnsiTheme="minorHAnsi"/>
        </w:rPr>
        <w:t xml:space="preserve"> Δυσμενείς συνέπειες λόγω της μικρής μείωσης της σύνταξης των υπαλλήλων – λειτουργών του Δημοσίου καθώς και των  στελεχών των Ενόπλων Δυνάμεων και των Σωμάτων Ασφαλείας που έχουν αποχωρήσει ή αποχωρούν από την Υπηρεσία από 1-9-2015 και μετά. </w:t>
      </w:r>
    </w:p>
    <w:p w:rsidR="00096BE7" w:rsidRPr="00A825D4" w:rsidRDefault="00096BE7" w:rsidP="00A825D4">
      <w:pPr>
        <w:pStyle w:val="a0"/>
        <w:spacing w:before="0" w:after="0" w:line="240" w:lineRule="auto"/>
        <w:rPr>
          <w:rFonts w:asciiTheme="minorHAnsi" w:hAnsiTheme="minorHAnsi"/>
        </w:rPr>
      </w:pPr>
      <w:r w:rsidRPr="00A825D4">
        <w:rPr>
          <w:rFonts w:asciiTheme="minorHAnsi" w:hAnsiTheme="minorHAnsi"/>
          <w:b/>
          <w:color w:val="000000"/>
        </w:rPr>
        <w:t>Άρθρο 1 παρ. 3 :</w:t>
      </w:r>
      <w:r w:rsidRPr="00A825D4">
        <w:rPr>
          <w:rFonts w:asciiTheme="minorHAnsi" w:hAnsiTheme="minorHAnsi"/>
          <w:color w:val="000000"/>
        </w:rPr>
        <w:t xml:space="preserve"> Δυσμενείς συνέπειες λόγω της αύξησης των ορίων ηλικίας συνταξιοδότησης από 19-8-2015 και μετά. </w:t>
      </w:r>
    </w:p>
    <w:p w:rsidR="00096BE7" w:rsidRPr="00A825D4" w:rsidRDefault="00096BE7" w:rsidP="00A825D4">
      <w:pPr>
        <w:spacing w:line="240" w:lineRule="auto"/>
        <w:jc w:val="both"/>
        <w:rPr>
          <w:rFonts w:cs="Arial"/>
          <w:color w:val="000000"/>
        </w:rPr>
      </w:pPr>
      <w:r w:rsidRPr="00A825D4">
        <w:rPr>
          <w:rFonts w:cs="Arial"/>
          <w:b/>
          <w:color w:val="000000"/>
        </w:rPr>
        <w:t xml:space="preserve">Άρθρο 1 παρ. 4 : </w:t>
      </w:r>
      <w:r w:rsidRPr="00A825D4">
        <w:rPr>
          <w:rFonts w:cs="Arial"/>
          <w:color w:val="000000"/>
        </w:rPr>
        <w:t xml:space="preserve">Δυσμενείς συνέπειες στις περιπτώσεις όπου δεν υφίσταται ποσοστό αναπηρίας 67%, καθώς και στις περιπτώσεις που δεν έχει συμπληρωθεί το κατά περίπτωση ισχύον όριο ηλικίας συνταξιοδότησης. </w:t>
      </w:r>
    </w:p>
    <w:p w:rsidR="00096BE7" w:rsidRPr="00A825D4" w:rsidRDefault="00096BE7" w:rsidP="00A825D4">
      <w:pPr>
        <w:spacing w:line="240" w:lineRule="auto"/>
        <w:jc w:val="both"/>
        <w:rPr>
          <w:rFonts w:eastAsia="Times New Roman" w:cs="Arial"/>
          <w:lang w:eastAsia="el-GR"/>
        </w:rPr>
      </w:pPr>
      <w:r w:rsidRPr="00A825D4">
        <w:rPr>
          <w:rFonts w:cs="Arial"/>
          <w:b/>
          <w:color w:val="000000"/>
        </w:rPr>
        <w:t>Άρθρο 1 παρ. 5 :</w:t>
      </w:r>
      <w:r w:rsidRPr="00A825D4">
        <w:rPr>
          <w:rFonts w:cs="Arial"/>
          <w:color w:val="000000"/>
        </w:rPr>
        <w:t xml:space="preserve"> Δυσμενείς συνέπειες σε όσους η σύνταξη καταβάλλεται μειωμένη λόγω πρόωρης αποχώρησης, αφού το ποσό της μειωμένης αυτής σύνταξης μειώνεται περαιτέρω κατά 10% μέχρι τη συμπλήρωση του κατά περίπτωση προβλεπόμενου νέου ορίου ηλικίας συνταξιοδότησης. </w:t>
      </w:r>
    </w:p>
    <w:p w:rsidR="00D973F2" w:rsidRPr="00A825D4" w:rsidRDefault="00D973F2" w:rsidP="00A825D4">
      <w:pPr>
        <w:autoSpaceDE w:val="0"/>
        <w:autoSpaceDN w:val="0"/>
        <w:adjustRightInd w:val="0"/>
        <w:spacing w:after="0" w:line="240" w:lineRule="auto"/>
        <w:jc w:val="center"/>
        <w:rPr>
          <w:rFonts w:cs="Calibri"/>
          <w:b/>
          <w:bCs/>
        </w:rPr>
      </w:pPr>
      <w:r w:rsidRPr="00A825D4">
        <w:rPr>
          <w:rFonts w:cs="Calibri"/>
          <w:b/>
          <w:bCs/>
        </w:rPr>
        <w:t>ΜΕΡΟΣ Β΄</w:t>
      </w:r>
    </w:p>
    <w:p w:rsidR="00D973F2" w:rsidRPr="00A825D4" w:rsidRDefault="00D973F2" w:rsidP="00A825D4">
      <w:pPr>
        <w:autoSpaceDE w:val="0"/>
        <w:autoSpaceDN w:val="0"/>
        <w:adjustRightInd w:val="0"/>
        <w:spacing w:after="0" w:line="240" w:lineRule="auto"/>
        <w:jc w:val="center"/>
        <w:rPr>
          <w:rFonts w:cs="Calibri"/>
          <w:b/>
          <w:bCs/>
        </w:rPr>
      </w:pPr>
      <w:r w:rsidRPr="00A825D4">
        <w:rPr>
          <w:rFonts w:cs="Calibri"/>
          <w:b/>
          <w:bCs/>
        </w:rPr>
        <w:t>«ΡΥΘΜΙΣΕΙΣ ΔΗΜΟΣΙΟΝΟΜΙΚΟΥ ΚΑΙ ΔΙΑΡΘΡΩΤΙΚΟΥ ΧΑΡΑΚΤΗΡΑ»</w:t>
      </w:r>
    </w:p>
    <w:p w:rsidR="00D973F2" w:rsidRPr="00A825D4" w:rsidRDefault="00D973F2" w:rsidP="00A825D4">
      <w:pPr>
        <w:autoSpaceDE w:val="0"/>
        <w:autoSpaceDN w:val="0"/>
        <w:adjustRightInd w:val="0"/>
        <w:spacing w:after="0" w:line="240" w:lineRule="auto"/>
        <w:jc w:val="center"/>
        <w:rPr>
          <w:rFonts w:cs="Calibri"/>
          <w:b/>
          <w:bCs/>
        </w:rPr>
      </w:pPr>
    </w:p>
    <w:p w:rsidR="00D973F2" w:rsidRPr="00A825D4" w:rsidRDefault="00D973F2" w:rsidP="00A825D4">
      <w:pPr>
        <w:autoSpaceDE w:val="0"/>
        <w:autoSpaceDN w:val="0"/>
        <w:adjustRightInd w:val="0"/>
        <w:spacing w:after="0" w:line="240" w:lineRule="auto"/>
        <w:jc w:val="center"/>
        <w:rPr>
          <w:rFonts w:cs="Calibri"/>
          <w:b/>
          <w:bCs/>
        </w:rPr>
      </w:pPr>
      <w:r w:rsidRPr="00A825D4">
        <w:rPr>
          <w:rFonts w:cs="Calibri"/>
          <w:b/>
          <w:bCs/>
        </w:rPr>
        <w:t>ΚΕΦΑΛΑΙΟ Α΄</w:t>
      </w:r>
    </w:p>
    <w:p w:rsidR="00D973F2" w:rsidRPr="00A825D4" w:rsidRDefault="00D973F2" w:rsidP="00A825D4">
      <w:pPr>
        <w:autoSpaceDE w:val="0"/>
        <w:autoSpaceDN w:val="0"/>
        <w:adjustRightInd w:val="0"/>
        <w:spacing w:after="0" w:line="240" w:lineRule="auto"/>
        <w:jc w:val="center"/>
        <w:rPr>
          <w:rFonts w:cs="Calibri"/>
          <w:b/>
          <w:bCs/>
        </w:rPr>
      </w:pPr>
      <w:r w:rsidRPr="00A825D4">
        <w:rPr>
          <w:rFonts w:cs="Calibri"/>
          <w:b/>
          <w:bCs/>
        </w:rPr>
        <w:t>ΔΙΑΤΑΞΕΙΣ ΑΡΜΟΔΙΟΤΗΤΑΣ ΥΠΟΥΡΓΕΙΟΥ ΟΙΚΟΝΟΜΙΚΩΝ</w:t>
      </w:r>
    </w:p>
    <w:p w:rsidR="00D973F2" w:rsidRPr="00A825D4" w:rsidRDefault="00D973F2" w:rsidP="00A825D4">
      <w:pPr>
        <w:autoSpaceDE w:val="0"/>
        <w:autoSpaceDN w:val="0"/>
        <w:adjustRightInd w:val="0"/>
        <w:spacing w:after="0" w:line="240" w:lineRule="auto"/>
        <w:jc w:val="both"/>
        <w:rPr>
          <w:rFonts w:cs="Calibri"/>
        </w:rPr>
      </w:pPr>
    </w:p>
    <w:p w:rsidR="00D973F2" w:rsidRPr="00A825D4" w:rsidRDefault="00D973F2" w:rsidP="00A825D4">
      <w:pPr>
        <w:autoSpaceDE w:val="0"/>
        <w:autoSpaceDN w:val="0"/>
        <w:adjustRightInd w:val="0"/>
        <w:spacing w:after="0" w:line="240" w:lineRule="auto"/>
        <w:jc w:val="center"/>
        <w:rPr>
          <w:rFonts w:cs="Calibri"/>
          <w:b/>
          <w:bCs/>
        </w:rPr>
      </w:pPr>
      <w:r w:rsidRPr="00A825D4">
        <w:rPr>
          <w:rFonts w:cs="Calibri"/>
          <w:b/>
          <w:bCs/>
        </w:rPr>
        <w:t>Άρθρο 2</w:t>
      </w:r>
    </w:p>
    <w:p w:rsidR="00D973F2" w:rsidRPr="00A825D4" w:rsidRDefault="00D973F2" w:rsidP="00A825D4">
      <w:pPr>
        <w:autoSpaceDE w:val="0"/>
        <w:autoSpaceDN w:val="0"/>
        <w:adjustRightInd w:val="0"/>
        <w:spacing w:after="0" w:line="240" w:lineRule="auto"/>
        <w:jc w:val="center"/>
        <w:rPr>
          <w:rFonts w:cs="Calibri"/>
          <w:b/>
          <w:bCs/>
        </w:rPr>
      </w:pPr>
      <w:r w:rsidRPr="00A825D4">
        <w:rPr>
          <w:rFonts w:cs="Calibri"/>
          <w:b/>
          <w:bCs/>
        </w:rPr>
        <w:t>Ρυθμίσεις για τον ενιαίο φόρο ιδιοκτησίας ακινήτων και άλλες διατάξεις.</w:t>
      </w:r>
    </w:p>
    <w:p w:rsidR="00D973F2" w:rsidRPr="00A825D4" w:rsidRDefault="00D973F2" w:rsidP="00A825D4">
      <w:pPr>
        <w:autoSpaceDE w:val="0"/>
        <w:autoSpaceDN w:val="0"/>
        <w:adjustRightInd w:val="0"/>
        <w:spacing w:after="0" w:line="240" w:lineRule="auto"/>
        <w:jc w:val="center"/>
        <w:rPr>
          <w:rFonts w:cs="Calibri"/>
          <w:b/>
          <w:bCs/>
        </w:rPr>
      </w:pPr>
    </w:p>
    <w:p w:rsidR="00DA4140" w:rsidRPr="00A825D4" w:rsidRDefault="00DA4140" w:rsidP="00A825D4">
      <w:pPr>
        <w:autoSpaceDE w:val="0"/>
        <w:autoSpaceDN w:val="0"/>
        <w:adjustRightInd w:val="0"/>
        <w:spacing w:after="0" w:line="240" w:lineRule="auto"/>
        <w:ind w:firstLine="720"/>
        <w:jc w:val="both"/>
        <w:rPr>
          <w:rFonts w:cs="Book Antiqua"/>
        </w:rPr>
      </w:pPr>
      <w:r w:rsidRPr="00A825D4">
        <w:rPr>
          <w:rFonts w:cs="Book Antiqua"/>
        </w:rPr>
        <w:t>Ορίζε</w:t>
      </w:r>
      <w:r w:rsidR="00D3749A" w:rsidRPr="00A825D4">
        <w:rPr>
          <w:rFonts w:cs="Book Antiqua"/>
        </w:rPr>
        <w:t>ται</w:t>
      </w:r>
      <w:r w:rsidRPr="00A825D4">
        <w:rPr>
          <w:rFonts w:cs="Book Antiqua"/>
        </w:rPr>
        <w:t xml:space="preserve"> </w:t>
      </w:r>
      <w:r w:rsidR="00D3749A" w:rsidRPr="00A825D4">
        <w:rPr>
          <w:rFonts w:cs="Book Antiqua"/>
        </w:rPr>
        <w:t>η</w:t>
      </w:r>
      <w:r w:rsidRPr="00A825D4">
        <w:rPr>
          <w:rFonts w:cs="Book Antiqua"/>
        </w:rPr>
        <w:t xml:space="preserve"> απαλλαγή υποβολής δήλωσης στοιχεί</w:t>
      </w:r>
      <w:r w:rsidR="00D3749A" w:rsidRPr="00A825D4">
        <w:rPr>
          <w:rFonts w:cs="Book Antiqua"/>
        </w:rPr>
        <w:t xml:space="preserve">ων ακινήτων από το Τ.Α.Ι.ΠΕ.Δ. καθώς και η </w:t>
      </w:r>
      <w:r w:rsidRPr="00A825D4">
        <w:rPr>
          <w:rFonts w:cs="Book Antiqua"/>
        </w:rPr>
        <w:t>απαλλαγή από τον ΕΝ.Φ.Ι.Α. των εταιρειών ειδικού σκοπού εφόσον το σύνολο των μετοχών τους κατέχεται από το Τ.Α.Ι.ΠΕ.Δ.</w:t>
      </w:r>
      <w:r w:rsidR="00D3749A" w:rsidRPr="00A825D4">
        <w:rPr>
          <w:rFonts w:cs="Book Antiqua"/>
        </w:rPr>
        <w:t xml:space="preserve"> για την αποφυγή αυξημένου </w:t>
      </w:r>
      <w:r w:rsidRPr="00A825D4">
        <w:rPr>
          <w:rFonts w:cs="Book Antiqua"/>
        </w:rPr>
        <w:t xml:space="preserve"> λειτουργικ</w:t>
      </w:r>
      <w:r w:rsidR="00D3749A" w:rsidRPr="00A825D4">
        <w:rPr>
          <w:rFonts w:cs="Book Antiqua"/>
        </w:rPr>
        <w:t>ού</w:t>
      </w:r>
      <w:r w:rsidRPr="00A825D4">
        <w:rPr>
          <w:rFonts w:cs="Book Antiqua"/>
        </w:rPr>
        <w:t xml:space="preserve"> κόστο</w:t>
      </w:r>
      <w:r w:rsidR="00D3749A" w:rsidRPr="00A825D4">
        <w:rPr>
          <w:rFonts w:cs="Book Antiqua"/>
        </w:rPr>
        <w:t>υς</w:t>
      </w:r>
      <w:r w:rsidRPr="00A825D4">
        <w:rPr>
          <w:rFonts w:cs="Book Antiqua"/>
        </w:rPr>
        <w:t xml:space="preserve"> του Τ.Α.Ι.ΠΕ.Δ. για την υποβολή των δηλώσεων στοιχείων ακινήτων λόγω των συχνών με</w:t>
      </w:r>
      <w:r w:rsidR="00D3749A" w:rsidRPr="00A825D4">
        <w:rPr>
          <w:rFonts w:cs="Book Antiqua"/>
        </w:rPr>
        <w:t xml:space="preserve">ταβολών της ακίνητης περιουσίας και </w:t>
      </w:r>
      <w:r w:rsidRPr="00A825D4">
        <w:rPr>
          <w:rFonts w:cs="Book Antiqua"/>
        </w:rPr>
        <w:t xml:space="preserve">την καταβολή ΕΝ.Φ.Ι.Α. για τις εταιρείες ειδικού σκοπού των οποίων κατέχει το σύνολο των μετοχών. </w:t>
      </w:r>
    </w:p>
    <w:p w:rsidR="00DA4140" w:rsidRPr="00A825D4" w:rsidRDefault="00D3749A" w:rsidP="00A825D4">
      <w:pPr>
        <w:autoSpaceDE w:val="0"/>
        <w:autoSpaceDN w:val="0"/>
        <w:adjustRightInd w:val="0"/>
        <w:spacing w:after="0" w:line="240" w:lineRule="auto"/>
        <w:jc w:val="both"/>
        <w:rPr>
          <w:rFonts w:cs="Sylfaen"/>
        </w:rPr>
      </w:pPr>
      <w:r w:rsidRPr="00A825D4">
        <w:rPr>
          <w:rFonts w:cs="Sylfaen"/>
        </w:rPr>
        <w:t>Μ</w:t>
      </w:r>
      <w:r w:rsidR="00DA4140" w:rsidRPr="00A825D4">
        <w:rPr>
          <w:rFonts w:cs="Sylfaen"/>
        </w:rPr>
        <w:t xml:space="preserve">ε τις προτεινόμενες διατάξεις της παραγράφου 1 δεν αναμένεται μεταβολή στα προβλεπόμενα έσοδα του Κρατικού Προϋπολογισμού. </w:t>
      </w:r>
    </w:p>
    <w:p w:rsidR="00DA4140" w:rsidRDefault="00DA4140" w:rsidP="00A825D4">
      <w:pPr>
        <w:autoSpaceDE w:val="0"/>
        <w:autoSpaceDN w:val="0"/>
        <w:adjustRightInd w:val="0"/>
        <w:spacing w:after="0" w:line="240" w:lineRule="auto"/>
        <w:jc w:val="both"/>
        <w:rPr>
          <w:rFonts w:cs="Sylfaen"/>
        </w:rPr>
      </w:pPr>
      <w:r w:rsidRPr="00A825D4">
        <w:rPr>
          <w:rFonts w:cs="Sylfaen"/>
        </w:rPr>
        <w:t xml:space="preserve">Με την επανεκκίνηση της εθνικής οικονομίας θα δημιουργηθούν θέσεις εργασίας  με θετικές συνέπειες για την κοινωνία και τους πολίτες. </w:t>
      </w:r>
    </w:p>
    <w:p w:rsidR="00CC25F6" w:rsidRDefault="00CC25F6" w:rsidP="00CC25F6">
      <w:pPr>
        <w:pStyle w:val="Standard"/>
        <w:spacing w:after="113"/>
        <w:ind w:firstLine="360"/>
        <w:jc w:val="both"/>
        <w:rPr>
          <w:rFonts w:ascii="Times New Roman" w:hAnsi="Times New Roman"/>
        </w:rPr>
      </w:pPr>
      <w:r>
        <w:rPr>
          <w:rFonts w:ascii="Times New Roman" w:hAnsi="Times New Roman" w:cs="Arial"/>
        </w:rPr>
        <w:t xml:space="preserve">Με τις διατάξεις της παραγράφου </w:t>
      </w:r>
      <w:r w:rsidRPr="00BE6CCF">
        <w:rPr>
          <w:rFonts w:ascii="Times New Roman" w:hAnsi="Times New Roman" w:cs="Arial"/>
        </w:rPr>
        <w:t>5</w:t>
      </w:r>
      <w:r>
        <w:rPr>
          <w:rFonts w:ascii="Times New Roman" w:hAnsi="Times New Roman" w:cs="Arial"/>
        </w:rPr>
        <w:t xml:space="preserve"> αναπροσαρμόζονται οι συντελεστές φορολόγησης του εισοδήματος από ακίνητη περιουσία με σκοπό την διεύρυνση της φορολογικής βάσης και την δικαιότερη κατανομή των φορολογικών βαρών.</w:t>
      </w:r>
    </w:p>
    <w:p w:rsidR="00CC25F6" w:rsidRDefault="00CC25F6" w:rsidP="00CC25F6">
      <w:pPr>
        <w:pStyle w:val="Standard"/>
        <w:spacing w:after="113"/>
        <w:ind w:firstLine="360"/>
        <w:jc w:val="both"/>
        <w:rPr>
          <w:rFonts w:ascii="Times New Roman" w:hAnsi="Times New Roman"/>
        </w:rPr>
      </w:pPr>
      <w:r>
        <w:rPr>
          <w:rFonts w:ascii="Times New Roman" w:hAnsi="Times New Roman" w:cs="Arial"/>
        </w:rPr>
        <w:t xml:space="preserve">Με τις διατάξεις της παραγράφου </w:t>
      </w:r>
      <w:r w:rsidRPr="00BE6CCF">
        <w:rPr>
          <w:rFonts w:ascii="Times New Roman" w:hAnsi="Times New Roman" w:cs="Arial"/>
        </w:rPr>
        <w:t>6</w:t>
      </w:r>
      <w:r>
        <w:rPr>
          <w:rFonts w:ascii="Times New Roman" w:hAnsi="Times New Roman" w:cs="Arial"/>
        </w:rPr>
        <w:t xml:space="preserve"> καταργείται </w:t>
      </w:r>
      <w:r>
        <w:rPr>
          <w:rFonts w:ascii="Times New Roman" w:eastAsia="Times New Roman" w:hAnsi="Times New Roman" w:cs="Arial"/>
        </w:rPr>
        <w:t xml:space="preserve">η παράγραφος 5 του άρθρου 68 του Κ.Φ.Ε. (ν.4172/2013), όπως είχε προστεθεί με την παράγραφο 6 του άρθρου 2 του ν.4328/2015, με την οποία είχε προβλεφθεί η εξαίρεση των Συλλόγων Γονέων και Κηδεμόνων και άτυπων ενώσεων ιδιοκτητών πολυκατοικίας από την υποβολή δηλώσεων φορολογίας εισοδήματος όταν δεν αποκτούν έσοδα υποκείμενα σε φόρο εισοδήματος, </w:t>
      </w:r>
      <w:r>
        <w:rPr>
          <w:rFonts w:ascii="Times New Roman" w:eastAsia="Times New Roman" w:hAnsi="Times New Roman" w:cs="Arial"/>
          <w:lang w:eastAsia="el-GR"/>
        </w:rPr>
        <w:t>για τα εισοδήματα που αποκτώνται στα φορολογικά έτη που αρχίζουν από την 1η Ιανουαρίου 2015 και μετά.</w:t>
      </w:r>
    </w:p>
    <w:p w:rsidR="00CC25F6" w:rsidRDefault="00CC25F6" w:rsidP="00CC25F6">
      <w:pPr>
        <w:pStyle w:val="Standard"/>
        <w:spacing w:after="113"/>
        <w:ind w:firstLine="360"/>
        <w:jc w:val="both"/>
        <w:rPr>
          <w:rFonts w:ascii="Times New Roman" w:hAnsi="Times New Roman"/>
        </w:rPr>
      </w:pPr>
      <w:r w:rsidRPr="00BE6CCF">
        <w:rPr>
          <w:rFonts w:ascii="Times New Roman" w:eastAsia="Times New Roman" w:hAnsi="Times New Roman" w:cs="Arial"/>
          <w:lang w:eastAsia="el-GR"/>
        </w:rPr>
        <w:t>Με τις διατάξεις της παραγράφου 7 καταργείται η δυνατότητα εκχώρησης ανείσπρακτων ενοικίων στο Δημόσιο χωρίς αντάλλαγμα.</w:t>
      </w:r>
    </w:p>
    <w:p w:rsidR="00B3423B" w:rsidRPr="00A825D4" w:rsidRDefault="00D3749A" w:rsidP="00A825D4">
      <w:pPr>
        <w:autoSpaceDE w:val="0"/>
        <w:autoSpaceDN w:val="0"/>
        <w:adjustRightInd w:val="0"/>
        <w:spacing w:after="0" w:line="240" w:lineRule="auto"/>
        <w:jc w:val="center"/>
        <w:rPr>
          <w:rFonts w:cs="Book Antiqua"/>
          <w:b/>
        </w:rPr>
      </w:pPr>
      <w:r w:rsidRPr="00A825D4">
        <w:rPr>
          <w:rFonts w:cs="Book Antiqua"/>
          <w:b/>
        </w:rPr>
        <w:t>Ά</w:t>
      </w:r>
      <w:r w:rsidR="00B3423B" w:rsidRPr="00A825D4">
        <w:rPr>
          <w:rFonts w:cs="Book Antiqua"/>
          <w:b/>
        </w:rPr>
        <w:t>ρθρο 3</w:t>
      </w:r>
    </w:p>
    <w:p w:rsidR="00B3423B" w:rsidRPr="00A825D4" w:rsidRDefault="00B3423B" w:rsidP="00A825D4">
      <w:pPr>
        <w:autoSpaceDE w:val="0"/>
        <w:autoSpaceDN w:val="0"/>
        <w:adjustRightInd w:val="0"/>
        <w:spacing w:after="0" w:line="240" w:lineRule="auto"/>
        <w:jc w:val="center"/>
        <w:rPr>
          <w:rFonts w:cs="Calibri"/>
          <w:b/>
          <w:bCs/>
        </w:rPr>
      </w:pPr>
      <w:r w:rsidRPr="00A825D4">
        <w:rPr>
          <w:rFonts w:cs="Calibri"/>
          <w:b/>
          <w:bCs/>
        </w:rPr>
        <w:t>Τροποποιήσεις διατάξεων του Κώδικα Φορολογικής Διαδικασίας</w:t>
      </w:r>
    </w:p>
    <w:p w:rsidR="00CF7099" w:rsidRPr="00A825D4" w:rsidRDefault="00CF7099" w:rsidP="00A825D4">
      <w:pPr>
        <w:pStyle w:val="Standard"/>
        <w:spacing w:before="57" w:after="57"/>
        <w:ind w:firstLine="720"/>
        <w:jc w:val="both"/>
        <w:rPr>
          <w:rFonts w:asciiTheme="minorHAnsi" w:hAnsiTheme="minorHAnsi"/>
          <w:sz w:val="22"/>
          <w:szCs w:val="22"/>
        </w:rPr>
      </w:pPr>
      <w:r w:rsidRPr="00A825D4">
        <w:rPr>
          <w:rFonts w:asciiTheme="minorHAnsi" w:hAnsiTheme="minorHAnsi" w:cs="Times New Roman"/>
          <w:b/>
          <w:bCs/>
          <w:sz w:val="22"/>
          <w:szCs w:val="22"/>
        </w:rPr>
        <w:t>1</w:t>
      </w:r>
      <w:r w:rsidRPr="00A825D4">
        <w:rPr>
          <w:rFonts w:asciiTheme="minorHAnsi" w:hAnsiTheme="minorHAnsi" w:cs="Times New Roman"/>
          <w:sz w:val="22"/>
          <w:szCs w:val="22"/>
        </w:rPr>
        <w:t>. Με τις προτεινόμενες διατάξεις της παραγράφου 1 αντικαθίσταται η παράγραφος 1 του άρθρου 13 του ν. 4174/2013, προκειμένου να εναρμονισθούν με τις διατάξεις του άρθρου 5 του ν. 4308/2014 για τα Ελληνικά Λογιστικά Πρότυπα.</w:t>
      </w:r>
    </w:p>
    <w:p w:rsidR="00CF7099" w:rsidRPr="00A825D4" w:rsidRDefault="00CF7099" w:rsidP="00A825D4">
      <w:pPr>
        <w:pStyle w:val="Standard"/>
        <w:spacing w:before="57" w:after="57"/>
        <w:jc w:val="both"/>
        <w:rPr>
          <w:rFonts w:asciiTheme="minorHAnsi" w:hAnsiTheme="minorHAnsi" w:cs="Times New Roman"/>
          <w:sz w:val="22"/>
          <w:szCs w:val="22"/>
        </w:rPr>
      </w:pPr>
      <w:r w:rsidRPr="00A825D4">
        <w:rPr>
          <w:rFonts w:asciiTheme="minorHAnsi" w:hAnsiTheme="minorHAnsi" w:cs="Times New Roman"/>
          <w:sz w:val="22"/>
          <w:szCs w:val="22"/>
        </w:rPr>
        <w:t>Με τις προτεινόμενες διατάξεις της παραγράφου 2 γίνεται απαραίτητη τροποποίηση των διατάξεων του πρώτου εδαφίου της παραγράφου 2 του άρθρου 13, μετά την αντικατάσταση της παραγράφου 1 του άρθρου αυτού.</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2</w:t>
      </w:r>
      <w:r w:rsidRPr="00A825D4">
        <w:rPr>
          <w:rFonts w:asciiTheme="minorHAnsi" w:hAnsiTheme="minorHAnsi" w:cs="Times New Roman"/>
          <w:sz w:val="22"/>
          <w:szCs w:val="22"/>
        </w:rPr>
        <w:t>. Με τις προτεινόμενες διατάξεις της παραγράφου 2 αντικαθίσταται το δεύτερο εδάφιο της παραγράφου 1 του άρθρου 18 και προβλέπεται πλέον η δυνατότητα υποβολής εκπρόθεσμης φορολογικής δήλωσης οποτεδήποτε μέχρι την παραγραφή του δικαιώματος της Φορολογικής Διοίκησης για έλεγχο της αρχικής δήλωσης, ανεξάρτητα από την έκδοση εντολής ελέγχου ή μη. Περαιτέρω, προβλέπεται η δυνατότητα υποβολής φορολογικής δήλωσης και μετά την έκδοση οριστικής πράξης διορθωτικού προσδιορισμού φόρου, για εισόδημα, έσοδα ή περιουσιακά στοιχεία, τα οποία δεν προέκυψαν κατά τον έλεγχο. Ευνόητο είναι ότι στην έννοια των φορολογικών δηλώσεων περιλαμβάνεται και κάθε δήλωση πληροφοριακού χαρακτήρα προς τη Φορολογική Διοίκηση.</w:t>
      </w:r>
    </w:p>
    <w:p w:rsidR="00CF7099" w:rsidRPr="00A825D4" w:rsidRDefault="00CF7099" w:rsidP="00A825D4">
      <w:pPr>
        <w:pStyle w:val="Standard"/>
        <w:spacing w:before="57" w:after="57"/>
        <w:jc w:val="both"/>
        <w:rPr>
          <w:rFonts w:asciiTheme="minorHAnsi" w:hAnsiTheme="minorHAnsi" w:cs="Times New Roman"/>
          <w:sz w:val="22"/>
          <w:szCs w:val="22"/>
        </w:rPr>
      </w:pPr>
      <w:r w:rsidRPr="00A825D4">
        <w:rPr>
          <w:rFonts w:asciiTheme="minorHAnsi" w:hAnsiTheme="minorHAnsi" w:cs="Times New Roman"/>
          <w:sz w:val="22"/>
          <w:szCs w:val="22"/>
        </w:rPr>
        <w:tab/>
        <w:t>Ειδικά ως προς τις φορολογίες κεφαλαίου επισημαίνεται ότι η τροποποίηση του άρθρου 18, ούτως ώστε να δοθεί η δυνατότητα υποβολής εκπρόθεσμης δήλωσης οποτεδήποτε μέχρι την παραγραφή του δικαιώματος της φορολογικής διοίκησης για έλεγχο  της αρχικής δήλωσης - όπως η παραγραφή ορίζεται και στις επιμέρους διατάξεις - ακόμη  και  μετά την έκδοση οριστικής πράξης διορθωτικού προσδιορισμού φόρου είναι απολύτως αναγκαία, λόγω της ιδιαίτερης φύσης των φορολογιών αυτών (όπως η δημιουργία ορθού περιουσιολογίου κ.λπ.), άλλως είναι αδύνατη η χορήγηση των προβλεπόμενων και απαιτούμενων από το νόμο πιστοποιητικών στις φορολογίες αυτές, απαραίτητων για να προβεί ο υπόχρεος σε οποιαδήποτε περαιτέρω συναλλαγή σχετικά με αδήλωτα περιουσιακά στοιχεία. Σημειώνεται ότι η παραγραφή στις φορολογίες κληρονομιών, δωρεών και γονικών παροχών δεν νοείται μικρότερη από την οριζόμενη  στην παράγραφο 5 του άρθρου 102 του Κώδικα διατάξεων φορολογίας κληρονομιών, δωρεών και γονικών παροχών.</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3</w:t>
      </w:r>
      <w:r w:rsidRPr="00A825D4">
        <w:rPr>
          <w:rFonts w:asciiTheme="minorHAnsi" w:hAnsiTheme="minorHAnsi" w:cs="Times New Roman"/>
          <w:sz w:val="22"/>
          <w:szCs w:val="22"/>
        </w:rPr>
        <w:t>. Με τις προτεινόμενες διατάξεις της παραγράφου 3 τροποποιούνται οι διατάξεις του άρθρου 19 του ν. 4174/2013 αντικαθίσταται η παράγραφος 3 του άρθρου 19 και προβλέπεται η δυνατότητα υποβολής τροποποιητικής φορολογικής δήλωσης οποτεδήποτε μέχρι την παραγραφή του δικαιώματος της Φορολογικής Διοίκησης για έλεγχο της αρχικής δήλωσης, ανεξάρτητα από την έκδοση εντολής ελέγχου ή μη. Περαιτέρω, προβλέπεται η δυνατότητα υποβολής τροποποιητικής φορολογικής δήλωσης και μετά την έκδοση οριστικής πράξης διορθωτικού προσδιορισμού φόρου, για εισόδημα, έσοδα ή περιουσιακά στοιχεία, τα οποία δεν προέκυψαν κατά τον έλεγχο.</w:t>
      </w: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sz w:val="22"/>
          <w:szCs w:val="22"/>
        </w:rPr>
        <w:tab/>
        <w:t>Ειδικά ως προς τις φορολογίες κεφαλαίου επισημαίνεται ότι η τροποποίηση του άρθρου 19, ούτως ώστε να δοθεί η δυνατότητα υποβολής τροποποιητικής δήλωσης οποτεδήποτε μέχρι την παραγραφή του δικαιώματος της φορολογικής διοίκησης για έλεγχο  της αρχικής δήλωσης - όπως η παραγραφή ορίζεται και στις επιμέρους διατάξεις - ακόμη  και  μετά την έκδοση οριστικής πράξης διορθωτικού προσδιορισμού φόρου είναι απολύτως απαραίτητη, διότι λόγω της φύσης των περιουσιακών στοιχείων (ακίνητα) είναι πολύ συχνή η ανάγκη  τροποποίησης των δηλώσεων καθώς και του περιουσιολογίου, άλλως είναι αδύνατη η χορήγηση των προβλεπόμενων από το νόμο πιστοποιητικών στις φορολογίες αυτές, απαραίτητων για να προβεί ο υπόχρεος σε οποιαδήποτε περαιτέρω συναλλαγή σχετικά με περιουσιακά στοιχεία που έχουν δηλωθεί ανακριβώς ή με ελλείψεις. Τούτο συνεπάγεται τη δυνατότητα υποβολής τροποποιητικής δήλωσης σε κάθε περίπτωση κατά την οποία από τον έλεγχο δεν προέκυψαν περιουσιακά στοιχεία αλλά και στην περίπτωση κατά την οποία δεν προέκυψε η ορθή αναγραφή και φορολόγηση περιουσιακών στοιχείων. Ενδεικτικά αναφέρεται η περίπτωση τροποποίησης δηλωθέντος ακινήτου ως προς την περιγραφή, το ποσοστό, το δικαίωμα κ.λπ. ή η περίπτωση διαγραφής δηλωθέντος ακινήτου λόγω έλλειψης φορολογικής υποχρέωσης μετά από απόφαση διοικητικού ή πολιτικού δικαστηρίου κ.λπ.. Σημειώνεται ότι η παραγραφή στις φορολογίες κληρονομιών, δωρεών και γονικών παροχών δεν νοείται μικρότερη από την οριζόμενη  στην παράγραφο 5 του άρθρου 102 του Κώδικα διατάξεων φορολογίας κληρονομιών, δωρεών και γονικών παροχών.</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4</w:t>
      </w:r>
      <w:r w:rsidRPr="00A825D4">
        <w:rPr>
          <w:rFonts w:asciiTheme="minorHAnsi" w:hAnsiTheme="minorHAnsi" w:cs="Times New Roman"/>
          <w:sz w:val="22"/>
          <w:szCs w:val="22"/>
        </w:rPr>
        <w:t>. Με τις προτεινόμενες διατάξεις της παραγράφου 4 γίνονται αναγκαίες τροποποιήσεις των παραγράφων 5 και 6 του άρθρου 46 του ν. 4174/2013, λόγω της κατάργησης των παραγράφων 1 και 2 του άρθρου 55 του ν. 4174/2013.</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5</w:t>
      </w:r>
      <w:r w:rsidRPr="00A825D4">
        <w:rPr>
          <w:rFonts w:asciiTheme="minorHAnsi" w:hAnsiTheme="minorHAnsi" w:cs="Times New Roman"/>
          <w:sz w:val="22"/>
          <w:szCs w:val="22"/>
        </w:rPr>
        <w:t>. Με τις προτεινόμενες διατάξεις της παραγράφου 5 τροποποιούνται οι διατάξεις του άρθρου 54 του ν.4174/2013, οι οποίες προβλέπουν πρόστιμα για διαδικαστικές παραβάσεις.</w:t>
      </w:r>
    </w:p>
    <w:p w:rsidR="00CF7099" w:rsidRPr="00A825D4" w:rsidRDefault="00CF7099" w:rsidP="00A825D4">
      <w:pPr>
        <w:pStyle w:val="Standard"/>
        <w:spacing w:before="57" w:after="57"/>
        <w:jc w:val="both"/>
        <w:rPr>
          <w:rFonts w:asciiTheme="minorHAnsi" w:hAnsiTheme="minorHAnsi" w:cs="Times New Roman"/>
          <w:sz w:val="22"/>
          <w:szCs w:val="22"/>
        </w:rPr>
      </w:pPr>
      <w:r w:rsidRPr="00A825D4">
        <w:rPr>
          <w:rFonts w:asciiTheme="minorHAnsi" w:hAnsiTheme="minorHAnsi" w:cs="Times New Roman"/>
          <w:sz w:val="22"/>
          <w:szCs w:val="22"/>
        </w:rPr>
        <w:t>Συγκεκριμένα, με τις προτεινόμενες διατάξεις της περίπτωσης α΄ τροποποιείται η περίπτωση α΄ της παραγράφου 2 του άρθρου 54. Η τροποποίηση είναι απαραίτητη για τις φορολογίες κεφαλαίου προκειμένου να διευκρινισθεί και να καταστεί σαφές ότι, στις φορολογίες αυτές δεν δύνανται να επιβληθούν τα πρόστιμα που προβλέπονται για όσους είναι υπόχρεοι σε τήρηση λογιστικών βιβλίων, παρά μόνο το πρόστιμο των 100 ευρώ της εν λόγω  περίπτωσης α΄ της παραγράφου 2, δεδομένου ότι η φορολογική τους υποχρέωση δεν εξαρτάται από  την επαγγελματική τους δραστηριότητα και συνεπώς από την υποχρέωση τήρησης βιβλίων.</w:t>
      </w: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sz w:val="22"/>
          <w:szCs w:val="22"/>
        </w:rPr>
        <w:tab/>
        <w:t xml:space="preserve">Με τις προτεινόμενες διατάξεις της περίπτωσης β΄ </w:t>
      </w:r>
      <w:r w:rsidRPr="00A825D4">
        <w:rPr>
          <w:rFonts w:asciiTheme="minorHAnsi" w:hAnsiTheme="minorHAnsi"/>
          <w:sz w:val="22"/>
          <w:szCs w:val="22"/>
        </w:rPr>
        <w:t>γίνεται αναγκαία νομοτεχνική διόρθωση της περίπτωσης η΄ της παραγράφου 1 του άρθρου 54 του ν. 4174/2013 λόγω εφαρμογής από 1.1.2015 των διατάξεων του ν. 4308/2014 και με τις περιπτώσεις δ΄ και ε΄ γίνονται αναγκαίες νομοτεχνικές βελτιώσεις στην παράγραφο 2 του άρθρου 54 λόγω κατάργησης της περίπτωσης θ΄ της παραγράφου 1 του ιδίου άρθρου.</w:t>
      </w:r>
    </w:p>
    <w:p w:rsidR="00CF7099" w:rsidRPr="00A825D4" w:rsidRDefault="00CF7099" w:rsidP="00A825D4">
      <w:pPr>
        <w:pStyle w:val="NormalWeb"/>
        <w:spacing w:before="57" w:after="57"/>
        <w:jc w:val="both"/>
        <w:rPr>
          <w:rFonts w:asciiTheme="minorHAnsi" w:hAnsiTheme="minorHAnsi"/>
          <w:sz w:val="22"/>
          <w:szCs w:val="22"/>
        </w:rPr>
      </w:pPr>
      <w:r w:rsidRPr="00A825D4">
        <w:rPr>
          <w:rFonts w:asciiTheme="minorHAnsi" w:hAnsiTheme="minorHAnsi"/>
          <w:sz w:val="22"/>
          <w:szCs w:val="22"/>
        </w:rPr>
        <w:tab/>
        <w:t>Με τις προτεινόμενες διατάξεις της περίπτωσης γ΄ καταργείται η περίπτωση θ΄ της παραγράφου 1 του άρθρου 54, με την οποία προβλέπεται πρόστιμο για την διαδικαστική παράβαση της μη έκδοσης ή ανακριβούς έκδοσης αποδείξεων λιανικής πώλησης ή επαγγελματικών στοιχείων, με στόχο οι παραβάσεις της μη έκδοσης ή ανακριβούς έκδοσης επαγγελματικών στοιχείων να αντιμετωπίζονται πλέον ως μία ενιαία διαδικαστική παράβαση, κατ΄ εφαρμογή της περίπτωσης η΄ της παραγράφου 1 του ιδίου άρθρου, η οποία σχετίζεται με την τήρηση των υποχρεώσεων που απορρέουν από τη λογιστική νομοθεσία. Εξάλλου, η μη έκδοση ή ανακριβής έκδοση στοιχείων έχει, στις περισσότερες περιπτώσεις, ως άμεση συνέπεια τη φοροδιαφυγή, και συνεπώς καταλήγει σε ουσιαστικές και όχι διαδικαστικές παραβάσεις, τιμωρούμενες κατά τα άρθρα 58, 58Α και 59. Έτσι, το ύψος του προστίμου συνδέεται με τη ουσιαστική φοροδιαφυγή και όχι με τον αριθμό των μη εκδοθέντων στοιχείων.</w:t>
      </w:r>
    </w:p>
    <w:p w:rsidR="00CF7099" w:rsidRPr="00A825D4" w:rsidRDefault="00CF7099" w:rsidP="00A825D4">
      <w:pPr>
        <w:pStyle w:val="Standard"/>
        <w:spacing w:before="57" w:after="57"/>
        <w:jc w:val="both"/>
        <w:rPr>
          <w:rFonts w:asciiTheme="minorHAnsi" w:hAnsiTheme="minorHAnsi" w:cs="Times New Roman"/>
          <w:sz w:val="22"/>
          <w:szCs w:val="22"/>
        </w:rPr>
      </w:pPr>
      <w:r w:rsidRPr="00A825D4">
        <w:rPr>
          <w:rFonts w:asciiTheme="minorHAnsi" w:hAnsiTheme="minorHAnsi" w:cs="Times New Roman"/>
          <w:sz w:val="22"/>
          <w:szCs w:val="22"/>
        </w:rPr>
        <w:tab/>
        <w:t>Με τις προτεινόμενες διατάξεις της περίπτωσης στ΄ γίνεται νομοτεχνική βελτίωση της παραγράφου 3 του άρθρου 54 του ν. 4174/2013, ώστε να καθίσταται σαφές ότι σε περίπτωση διαπίστωσης, κατόπιν ελέγχου, διάπραξης εκ νέου μιας εκ των παραβάσεων του άρθρου 54 εντός πενταετίας από την έκδοση της αρχικής πράξης, επιβάλλονται στο διπλάσιο, για την πρώτη υποτροπή, και στο τετραπλάσιο, για κάθε επόμενη, τα πρόστιμα του άρθρου 54.</w:t>
      </w:r>
    </w:p>
    <w:p w:rsidR="00CF7099" w:rsidRPr="00A825D4" w:rsidRDefault="00CF7099" w:rsidP="00A825D4">
      <w:pPr>
        <w:pStyle w:val="Standard"/>
        <w:spacing w:before="57" w:after="57"/>
        <w:jc w:val="both"/>
        <w:rPr>
          <w:rFonts w:asciiTheme="minorHAnsi" w:hAnsiTheme="minorHAnsi" w:cs="Times New Roman"/>
          <w:sz w:val="22"/>
          <w:szCs w:val="22"/>
        </w:rPr>
      </w:pPr>
      <w:r w:rsidRPr="00A825D4">
        <w:rPr>
          <w:rFonts w:asciiTheme="minorHAnsi" w:hAnsiTheme="minorHAnsi" w:cs="Times New Roman"/>
          <w:sz w:val="22"/>
          <w:szCs w:val="22"/>
        </w:rPr>
        <w:t xml:space="preserve"> </w:t>
      </w: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6</w:t>
      </w:r>
      <w:r w:rsidRPr="00A825D4">
        <w:rPr>
          <w:rFonts w:asciiTheme="minorHAnsi" w:hAnsiTheme="minorHAnsi" w:cs="Times New Roman"/>
          <w:sz w:val="22"/>
          <w:szCs w:val="22"/>
        </w:rPr>
        <w:t>. Με τις προτεινόμενες διατάξεις της παραγράφου 6 καταργούνται οι παράγραφοι 1 και 2 του άρθρου 55 του ν. 4174/2013, λόγω εισαγωγής του Δεκάτου Τρίτου Κεφαλαίου του Κώδικα.</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7</w:t>
      </w:r>
      <w:r w:rsidRPr="00A825D4">
        <w:rPr>
          <w:rFonts w:asciiTheme="minorHAnsi" w:hAnsiTheme="minorHAnsi" w:cs="Times New Roman"/>
          <w:sz w:val="22"/>
          <w:szCs w:val="22"/>
        </w:rPr>
        <w:t>. Με τις προτεινόμενες διατάξεις της παραγράφου 7 προστίθεται άρθρο 55Α</w:t>
      </w:r>
      <w:r w:rsidRPr="00A825D4">
        <w:rPr>
          <w:rFonts w:asciiTheme="minorHAnsi" w:hAnsiTheme="minorHAnsi" w:cs="Times New Roman"/>
          <w:sz w:val="22"/>
          <w:szCs w:val="22"/>
          <w:vertAlign w:val="superscript"/>
        </w:rPr>
        <w:t xml:space="preserve"> </w:t>
      </w:r>
      <w:r w:rsidRPr="00A825D4">
        <w:rPr>
          <w:rFonts w:asciiTheme="minorHAnsi" w:hAnsiTheme="minorHAnsi" w:cs="Times New Roman"/>
          <w:sz w:val="22"/>
          <w:szCs w:val="22"/>
        </w:rPr>
        <w:t xml:space="preserve"> στον ν. 4174/2013 προκειμένου να καθορισθούν οι προϋποθέσεις παραπομπής των παραβάσεων φοροδιαφυγής στην ποινική διαδικασία, σε σύνδεση με τις επίσης προτεινόμενες διατάξεις του Δεκάτου Τρίτου Κεφαλαίου του Κώδικα. Στόχος της διάταξης είναι να μην γίνεται πλέον άκριτα παραπομπή για το σύνολο των υποθέσεων φοροδιαφυγής αλλά η παραπομπή στην ποινική δίκη να γίνεται κατόπιν διαδικασίας αξιολόγησης της σοβαρότητας των υποθέσεων, με βάση τα τιθέμενα κριτήρια στο επίσης προτεινόμενο άρθρο 68, όπου δίδονται οι ορισμοί των εγκλημάτων φοροδιαφυγής. Επίσης καθορίζεται το πλαίσιο επίδρασης της διοικητικής δίκης στην ποινική δίκη για τα ως άνω εγκλήματα καθώς και ζητήματα παραγραφής.</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8</w:t>
      </w:r>
      <w:r w:rsidRPr="00A825D4">
        <w:rPr>
          <w:rFonts w:asciiTheme="minorHAnsi" w:hAnsiTheme="minorHAnsi" w:cs="Times New Roman"/>
          <w:sz w:val="22"/>
          <w:szCs w:val="22"/>
        </w:rPr>
        <w:t>. Με τις προτεινόμενες διατάξεις της παραγράφου 8 αντικαθίσταται το άρθρο 56 του ν. 4174/2013.</w:t>
      </w:r>
      <w:r w:rsidRPr="00A825D4">
        <w:rPr>
          <w:rFonts w:asciiTheme="minorHAnsi" w:hAnsiTheme="minorHAnsi"/>
          <w:bCs/>
          <w:iCs/>
          <w:color w:val="000000"/>
          <w:sz w:val="22"/>
          <w:szCs w:val="22"/>
        </w:rPr>
        <w:t xml:space="preserve"> Με τις παραγράφους 1 και 2 αντικαθίστανται οι διατάξεις των  προστίμων που αφορούν την </w:t>
      </w:r>
      <w:r w:rsidRPr="00A825D4">
        <w:rPr>
          <w:rFonts w:asciiTheme="minorHAnsi" w:hAnsiTheme="minorHAnsi"/>
          <w:sz w:val="22"/>
          <w:szCs w:val="22"/>
        </w:rPr>
        <w:t>εκπρόθεσμη υποβολή  ή ανακριβή/ατελή υποβολή ή μη υποβολή του Συνοπτικού Πίνακα Πληροφοριών της παραγράφου 3 του άρθρου 21 του Κώδικα, προκειμένου ο υπολογισμός των προστίμων να γίνεται με βάση το ύψος των ενδοομιλικών συναλλαγών και όχι με βάση τα ακαθάριστα έσοδα, για να υπάρξει εξορθολογισμός και αναλογικότητα των προστίμων.</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hAnsiTheme="minorHAnsi"/>
          <w:sz w:val="22"/>
          <w:szCs w:val="22"/>
        </w:rPr>
      </w:pPr>
      <w:r w:rsidRPr="00A825D4">
        <w:rPr>
          <w:rFonts w:asciiTheme="minorHAnsi" w:hAnsiTheme="minorHAnsi"/>
          <w:sz w:val="22"/>
          <w:szCs w:val="22"/>
        </w:rPr>
        <w:tab/>
        <w:t>Με την παράγραφο 3 ορίζονται κλιμακούμενα πρόστιμα σε περίπτωση εκπρόθεσμης διάθεσης ή μη διάθεσης του φακέλου τεκμηρίωσης της παραγράφου 1 του άρθρου 21 του Κώδικα.</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hAnsiTheme="minorHAnsi"/>
          <w:sz w:val="22"/>
          <w:szCs w:val="22"/>
        </w:rPr>
      </w:pPr>
    </w:p>
    <w:p w:rsidR="00A825D4"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eastAsia="Times New Roman" w:hAnsiTheme="minorHAnsi"/>
          <w:sz w:val="22"/>
          <w:szCs w:val="22"/>
          <w:lang w:eastAsia="el-GR"/>
        </w:rPr>
      </w:pPr>
      <w:r w:rsidRPr="00A825D4">
        <w:rPr>
          <w:rFonts w:asciiTheme="minorHAnsi" w:hAnsiTheme="minorHAnsi" w:cs="Times New Roman"/>
          <w:b/>
          <w:bCs/>
          <w:sz w:val="22"/>
          <w:szCs w:val="22"/>
        </w:rPr>
        <w:tab/>
        <w:t>9</w:t>
      </w:r>
      <w:r w:rsidRPr="00A825D4">
        <w:rPr>
          <w:rFonts w:asciiTheme="minorHAnsi" w:hAnsiTheme="minorHAnsi" w:cs="Times New Roman"/>
          <w:sz w:val="22"/>
          <w:szCs w:val="22"/>
        </w:rPr>
        <w:t>. Με τις προτεινόμενες διατάξεις της παραγράφου 9 τροποποιούνται οι διατάξεις του άρθρου 58 του ν. 4174/2013</w:t>
      </w:r>
      <w:r w:rsidRPr="00A825D4">
        <w:rPr>
          <w:rFonts w:asciiTheme="minorHAnsi" w:eastAsia="Times New Roman" w:hAnsiTheme="minorHAnsi"/>
          <w:sz w:val="22"/>
          <w:szCs w:val="22"/>
          <w:lang w:eastAsia="el-GR"/>
        </w:rPr>
        <w:t xml:space="preserve"> και εξορθολογίζεται το ύψος των προστίμων στις περιπτώσεις υποβολής ανακριβούς δήλωσης ή μη υποβολής δήλωσης, που διαπιστώνεται κατόπιν ελέγχου, με στόχο αφενός την αναλογικότερη επιβολή τους σε σχέση με το ύψος της κύριας οφειλής και αφετέρου την </w:t>
      </w:r>
      <w:r w:rsidRPr="00A825D4">
        <w:rPr>
          <w:rFonts w:asciiTheme="minorHAnsi" w:hAnsiTheme="minorHAnsi"/>
          <w:sz w:val="22"/>
          <w:szCs w:val="22"/>
        </w:rPr>
        <w:t>αύξηση της εισπραξιμότητας των προστίμων</w:t>
      </w:r>
      <w:r w:rsidRPr="00A825D4">
        <w:rPr>
          <w:rFonts w:asciiTheme="minorHAnsi" w:eastAsia="Times New Roman" w:hAnsiTheme="minorHAnsi"/>
          <w:sz w:val="22"/>
          <w:szCs w:val="22"/>
          <w:lang w:eastAsia="el-GR"/>
        </w:rPr>
        <w:t>.</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hAnsiTheme="minorHAnsi"/>
          <w:sz w:val="22"/>
          <w:szCs w:val="22"/>
        </w:rPr>
      </w:pPr>
      <w:r w:rsidRPr="00A825D4">
        <w:rPr>
          <w:rFonts w:asciiTheme="minorHAnsi" w:hAnsiTheme="minorHAnsi"/>
          <w:b/>
          <w:bCs/>
          <w:sz w:val="22"/>
          <w:szCs w:val="22"/>
        </w:rPr>
        <w:tab/>
        <w:t>10</w:t>
      </w:r>
      <w:r w:rsidRPr="00A825D4">
        <w:rPr>
          <w:rFonts w:asciiTheme="minorHAnsi" w:hAnsiTheme="minorHAnsi"/>
          <w:sz w:val="22"/>
          <w:szCs w:val="22"/>
        </w:rPr>
        <w:t>. Με τις προτεινόμενες διατάξεις της παραγράφου 10 προστίθεται άρθρο 58Α  στον ν. 4174/2013 ώστε να καθορίζονται πλέον, διακριτά από τις λοιπές φορολογίες οι οποίες εξακολουθούν να διέπονται από τα άρθρα 58 και 59 του ΚΦΔ, τα πρόστιμα για τις παραβάσεις ΦΠΑ που διαπιστώνονται κατόπιν ελέγχου.  Σκοπός της νέας ρύθμισης είναι η αποσαφήνιση και διαφοροποίηση των σχετικών κυρώσεων λαμβάνοντας υπόψη τον κοινοτικό χαρακτήρα του ΦΠΑ και την ανάγκη διασφάλισης των σχετικών δημοσίων εσόδων. Συγκεκριμένα, με τις νέες ρυθμίσεις αφενός αυστηροποιούνται οι κυρώσεις για την μη υποβολή ή την ανακριβή υποβολή δηλώσεων σε σχέση με τις αντίστοιχες παραβάσεις άλλων φορολογιών για τους λόγους που προαναφέρθηκαν, και αφετέρου καθορίζονται πρόστιμα για ορισμένες κατηγορίες παραβάσεων που διατυπώνονται για πρώτη φορά ρητώς, όπως η άσκηση οικονομικής δραστηριότητας χωρίς την υποβολή δήλωση έναρξης και η έκδοση φορολογικών στοιχείων με ΦΠΑ από πρόσωπα που δεν έχουν υποχρέωση υποβολής σχετικής δήλωσης, με τις οποίες επιδιώκεται η κάλυψη των αντίστοιχων κενών που υφίσταντο στην φορολογική νομοθεσία. Ειδικά ως προς την παράγραφο 1 του προτεινόμενου άρθρου 58Α επισημαίνεται ότι, δεδομένης της κατάργησης της διάταξης της περ. θ΄ της παρ. 1 του άρθρου 54 του Κώδικα, εφεξής η μη έκδοση ή η ανακριβής έκδοση φορολογικών στοιχείων, συνιστά πλέον ουσιαστική παράβαση και εμπίπτει στο πεδίο εφαρμογής του άρθρου 58Α περί προστίμων για παραβάσεις ΦΠΑ που διαπιστώνονται κατόπιν ελέγχου. Με την προτεινόμενη διάταξη ορίζεται το πρόστιμο στις περιπτώσεις αυτές σε ποσοστό πενήντα τοις εκατό (50%) επί του ποσού φόρου που αναλογεί στο μη εκδοθέν φορολογικό στοιχείο ή επί του ποσού διαφοράς του φόρου αντίστοιχα. Με τον τρόπο αυτό το ύψος του προστίμου συνδέεται με την αποφυγή απόδοσης του φόρου και όχι με τον αριθμό των μη εκδοθέντων στοιχείων.</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hAnsiTheme="minorHAnsi"/>
          <w:sz w:val="22"/>
          <w:szCs w:val="22"/>
        </w:rPr>
      </w:pP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hAnsiTheme="minorHAnsi"/>
          <w:sz w:val="22"/>
          <w:szCs w:val="22"/>
        </w:rPr>
      </w:pPr>
      <w:r w:rsidRPr="00A825D4">
        <w:rPr>
          <w:rFonts w:asciiTheme="minorHAnsi" w:hAnsiTheme="minorHAnsi" w:cs="Times New Roman"/>
          <w:b/>
          <w:bCs/>
          <w:sz w:val="22"/>
          <w:szCs w:val="22"/>
        </w:rPr>
        <w:tab/>
        <w:t>11</w:t>
      </w:r>
      <w:r w:rsidRPr="00A825D4">
        <w:rPr>
          <w:rFonts w:asciiTheme="minorHAnsi" w:hAnsiTheme="minorHAnsi" w:cs="Times New Roman"/>
          <w:sz w:val="22"/>
          <w:szCs w:val="22"/>
        </w:rPr>
        <w:t xml:space="preserve">. Με τις προτεινόμενες διατάξεις της παραγράφου 11 αντικαθίσταται το άρθρο 59 του ν. 4174/2013 </w:t>
      </w:r>
      <w:r w:rsidRPr="00A825D4">
        <w:rPr>
          <w:rFonts w:asciiTheme="minorHAnsi" w:eastAsia="Times New Roman" w:hAnsiTheme="minorHAnsi"/>
          <w:sz w:val="22"/>
          <w:szCs w:val="22"/>
          <w:lang w:eastAsia="el-GR"/>
        </w:rPr>
        <w:t xml:space="preserve">και εξορθολογίζεται το ύψος των προστίμων στις περιπτώσεις υποβολής ανακριβούς δήλωσης ή μη υποβολής δήλωσης παρακρατούμενων φόρων, που διαπιστώνεται κατόπιν ελέγχου με στόχο αφενός την αναλογικότερη επιβολή τους σε σχέση με το ύψος της κύριας οφειλής και αφετέρου την </w:t>
      </w:r>
      <w:r w:rsidRPr="00A825D4">
        <w:rPr>
          <w:rFonts w:asciiTheme="minorHAnsi" w:hAnsiTheme="minorHAnsi"/>
          <w:sz w:val="22"/>
          <w:szCs w:val="22"/>
        </w:rPr>
        <w:t>αύξηση της εισπραξιμότητας των προστίμων</w:t>
      </w:r>
      <w:r w:rsidRPr="00A825D4">
        <w:rPr>
          <w:rFonts w:asciiTheme="minorHAnsi" w:eastAsia="Times New Roman" w:hAnsiTheme="minorHAnsi"/>
          <w:sz w:val="22"/>
          <w:szCs w:val="22"/>
          <w:lang w:eastAsia="el-GR"/>
        </w:rPr>
        <w:t>.</w:t>
      </w:r>
    </w:p>
    <w:p w:rsidR="00CF7099" w:rsidRPr="00A825D4" w:rsidRDefault="00CF7099" w:rsidP="00A825D4">
      <w:pPr>
        <w:pStyle w:val="Standard"/>
        <w:spacing w:before="57" w:after="57"/>
        <w:jc w:val="both"/>
        <w:rPr>
          <w:rFonts w:asciiTheme="minorHAnsi" w:hAnsiTheme="minorHAnsi"/>
          <w:sz w:val="22"/>
          <w:szCs w:val="22"/>
        </w:rPr>
      </w:pPr>
    </w:p>
    <w:p w:rsidR="00CF7099" w:rsidRPr="00A825D4" w:rsidRDefault="00CF7099" w:rsidP="00A825D4">
      <w:pPr>
        <w:pStyle w:val="Standard"/>
        <w:spacing w:before="57" w:after="57"/>
        <w:jc w:val="both"/>
        <w:rPr>
          <w:rFonts w:asciiTheme="minorHAnsi" w:hAnsiTheme="minorHAnsi"/>
          <w:sz w:val="22"/>
          <w:szCs w:val="22"/>
        </w:rPr>
      </w:pPr>
      <w:r w:rsidRPr="00A825D4">
        <w:rPr>
          <w:rFonts w:asciiTheme="minorHAnsi" w:hAnsiTheme="minorHAnsi" w:cs="Times New Roman"/>
          <w:b/>
          <w:bCs/>
          <w:sz w:val="22"/>
          <w:szCs w:val="22"/>
        </w:rPr>
        <w:tab/>
        <w:t>12</w:t>
      </w:r>
      <w:r w:rsidRPr="00A825D4">
        <w:rPr>
          <w:rFonts w:asciiTheme="minorHAnsi" w:hAnsiTheme="minorHAnsi" w:cs="Times New Roman"/>
          <w:sz w:val="22"/>
          <w:szCs w:val="22"/>
        </w:rPr>
        <w:t>. Με τις προτεινόμενες διατάξεις της παραγράφου 12 προστίθενται παράγραφοι 7, 8 και 9 στο άρθρο 62 του ν. 4174/2013.</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hAnsiTheme="minorHAnsi"/>
          <w:sz w:val="22"/>
          <w:szCs w:val="22"/>
        </w:rPr>
      </w:pPr>
      <w:r w:rsidRPr="00A825D4">
        <w:rPr>
          <w:rFonts w:asciiTheme="minorHAnsi" w:hAnsiTheme="minorHAnsi" w:cs="Times New Roman"/>
          <w:sz w:val="22"/>
          <w:szCs w:val="22"/>
        </w:rPr>
        <w:tab/>
        <w:t xml:space="preserve">Με την προτεινόμενη διάταξη της νέας παραγράφου 7 στο άρθρο 62, </w:t>
      </w:r>
      <w:r w:rsidRPr="00A825D4">
        <w:rPr>
          <w:rFonts w:asciiTheme="minorHAnsi" w:eastAsia="Times New Roman" w:hAnsiTheme="minorHAnsi"/>
          <w:sz w:val="22"/>
          <w:szCs w:val="22"/>
          <w:lang w:eastAsia="el-GR"/>
        </w:rPr>
        <w:t>με την οποία ορίζεται σαφώς σε ποιες περιπτώσεις επιβάλλονται τα πρόστιμα των άρθρων 54, 58, 58Α και 59 του Κ.Φ.Δ.  καθώς και σε ποιες περιπτώσεις δεν επιβάλλεται το πρόστιμο του άρθρου 58.</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eastAsia="Times New Roman" w:hAnsiTheme="minorHAnsi"/>
          <w:sz w:val="22"/>
          <w:szCs w:val="22"/>
          <w:lang w:eastAsia="el-GR"/>
        </w:rPr>
      </w:pPr>
      <w:r w:rsidRPr="00A825D4">
        <w:rPr>
          <w:rFonts w:asciiTheme="minorHAnsi" w:eastAsia="Times New Roman" w:hAnsiTheme="minorHAnsi"/>
          <w:sz w:val="22"/>
          <w:szCs w:val="22"/>
          <w:lang w:eastAsia="el-GR"/>
        </w:rPr>
        <w:tab/>
        <w:t>Με την προτεινόμενη διάταξη της νέας παραγράφου 8 του άρθρου 62, με την οποία ορίζονται τα πρόστιμα που επιβάλλονται στην περίπτωση υποβολής εκπρόθεσμων ή τροποποιητικών φορολογικών δηλώσεων, κατά τα προβλεπόμενα στην παράγραφο 1 του άρθρου 18 και την παράγραφο 3 του άρθρου 19.  Συγκεκριμένα, προβλέπεται διάκριση στην επιβολή των προστίμων, ανάλογα με το εάν έχει εκδοθεί ή όχι εντολή ελέγχου ως εξής: α) εφαρμογή των διατάξεων του άρθρου 54, στην περίπτωση που η δήλωση (εκπρόθεσμη αρχική ή τροποποιητική) υποβληθεί έως την έκδοση της εντολής ελέγχου και β) εφαρμογή των διατάξεων των άρθρων 58, 58Α και 59, κατά περίπτωση, εφόσον η δήλωση υποβληθεί μετά την έκδοση της εντολής ελέγχου.</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both"/>
        <w:rPr>
          <w:rFonts w:asciiTheme="minorHAnsi" w:eastAsia="Times New Roman" w:hAnsiTheme="minorHAnsi"/>
          <w:sz w:val="22"/>
          <w:szCs w:val="22"/>
          <w:lang w:eastAsia="el-GR"/>
        </w:rPr>
      </w:pPr>
      <w:r w:rsidRPr="00A825D4">
        <w:rPr>
          <w:rFonts w:asciiTheme="minorHAnsi" w:eastAsia="Times New Roman" w:hAnsiTheme="minorHAnsi"/>
          <w:sz w:val="22"/>
          <w:szCs w:val="22"/>
          <w:lang w:eastAsia="el-GR"/>
        </w:rPr>
        <w:tab/>
        <w:t>Με την προτεινόμενη διάταξη της νέας παραγράφου 9 του άρθρου 62 ορίζεται ρητά, κατόπιν κατάργησης και της σχετικής πρόβλεψης του άρθρου 58 παραγράφου 2 περί επιβολής προστίμων στον εκτιμώμενο προσδιορισμό φόρου, ότι δεν επιβάλλονται πρόστιμα στον εκτιμώμενο προσδιορισμό. Δικαιολογητικός λόγος της ρύθμισης αυτής είναι ότι στον εκτιμώμενο προσδιορισμό ούτε τα πρόστιμα του άρθρου 54 μπορούν να επιβληθούν γιατί ο εκτιμώμενος προσδιορισμός παύει αυτοδικαίως να ισχύει μετά την υποβολή της φορολογικής δήλωσης, κατά ρητή πρόβλεψη του άρθρου 33, ούτε τα πρόστιμα κατόπιν ελέγχου, αφού ο εκτιμώμενος προσδιορισμός εκδίδεται πριν τον έλεγχο.</w:t>
      </w:r>
    </w:p>
    <w:p w:rsidR="00CF7099" w:rsidRPr="00A825D4" w:rsidRDefault="00CF7099" w:rsidP="00A825D4">
      <w:pPr>
        <w:pStyle w:val="Standard"/>
        <w:spacing w:before="57" w:after="57"/>
        <w:jc w:val="both"/>
        <w:rPr>
          <w:rFonts w:asciiTheme="minorHAnsi" w:hAnsiTheme="minorHAnsi" w:cs="Times New Roman"/>
          <w:sz w:val="22"/>
          <w:szCs w:val="22"/>
        </w:rPr>
      </w:pPr>
    </w:p>
    <w:p w:rsidR="00CF7099" w:rsidRPr="00A825D4" w:rsidRDefault="00CF7099" w:rsidP="00A825D4">
      <w:pPr>
        <w:pStyle w:val="style"/>
        <w:tabs>
          <w:tab w:val="left" w:pos="-3544"/>
        </w:tabs>
        <w:spacing w:before="57" w:after="57"/>
        <w:ind w:firstLine="0"/>
        <w:jc w:val="both"/>
        <w:rPr>
          <w:rFonts w:asciiTheme="minorHAnsi" w:hAnsiTheme="minorHAnsi" w:cs="Arial"/>
          <w:sz w:val="22"/>
          <w:szCs w:val="22"/>
        </w:rPr>
      </w:pPr>
      <w:r w:rsidRPr="00A825D4">
        <w:rPr>
          <w:rFonts w:asciiTheme="minorHAnsi" w:hAnsiTheme="minorHAnsi" w:cs="Arial"/>
          <w:b/>
          <w:bCs/>
          <w:sz w:val="22"/>
          <w:szCs w:val="22"/>
        </w:rPr>
        <w:tab/>
        <w:t>13</w:t>
      </w:r>
      <w:r w:rsidRPr="00A825D4">
        <w:rPr>
          <w:rFonts w:asciiTheme="minorHAnsi" w:hAnsiTheme="minorHAnsi" w:cs="Arial"/>
          <w:sz w:val="22"/>
          <w:szCs w:val="22"/>
        </w:rPr>
        <w:t>. Με τις διατάξεις της περίπτωσης 14 της Υποπαραγράφου Δ.12 της Παραγράφου Δ του άρθρου 1 του ν.4336/2015 (Α΄94), ο επιβαλλόμενος δυνάμει της διάταξης του άρθρου 39 του β.δ. 24-9/20-10-1958 (Α΄171), όπως ισχύει, φόρος 3% υπέρ Δήμων και Κοινοτήτων επί της αξίας του πωλούμενου στο εσωτερικό ζύθου, καταβάλλεται εφεξής υπέρ του Δημοσίου. Με την εν λόγω ρύθμιση δεν καθορίζεται η διαδικασία βεβαίωσης και ο έλεγχος της κανονικής απόδοσης του φόρου αυτού. Με τις προτεινόμενες διατάξεις της παραγράφου 13 προστίθεται ο φόρος επί του ζύθου στο Παράρτημα του ν. 4174/2013 προκειμένου ο εν λόγω φόρος να εμπίπτει στο πεδίο εφαρμογής του ΚΦΔ και η είσπραξή του να διέπεται από το διαδικαστικό πλαίσιο που αυτός ορίζει.</w:t>
      </w:r>
    </w:p>
    <w:p w:rsidR="00CF7099" w:rsidRPr="00A825D4" w:rsidRDefault="00CF7099" w:rsidP="00A825D4">
      <w:pPr>
        <w:autoSpaceDE w:val="0"/>
        <w:autoSpaceDN w:val="0"/>
        <w:adjustRightInd w:val="0"/>
        <w:spacing w:after="0" w:line="240" w:lineRule="auto"/>
        <w:jc w:val="center"/>
        <w:rPr>
          <w:rFonts w:cs="Calibri"/>
          <w:b/>
          <w:bCs/>
        </w:rPr>
      </w:pPr>
    </w:p>
    <w:p w:rsidR="00DA4140" w:rsidRPr="00A825D4" w:rsidRDefault="00CF7099" w:rsidP="00A825D4">
      <w:pPr>
        <w:autoSpaceDE w:val="0"/>
        <w:autoSpaceDN w:val="0"/>
        <w:adjustRightInd w:val="0"/>
        <w:spacing w:after="0" w:line="240" w:lineRule="auto"/>
        <w:jc w:val="center"/>
        <w:rPr>
          <w:rFonts w:cs="Calibri"/>
          <w:b/>
        </w:rPr>
      </w:pPr>
      <w:r w:rsidRPr="00A825D4">
        <w:rPr>
          <w:rFonts w:cs="Calibri"/>
          <w:b/>
        </w:rPr>
        <w:t>Άρθρο 4</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Τροποποίηση διατάξεων ΚΕΔΕ</w:t>
      </w:r>
    </w:p>
    <w:p w:rsidR="00CF7099" w:rsidRPr="00A825D4" w:rsidRDefault="00CF7099" w:rsidP="00A825D4">
      <w:pPr>
        <w:autoSpaceDE w:val="0"/>
        <w:autoSpaceDN w:val="0"/>
        <w:adjustRightInd w:val="0"/>
        <w:spacing w:after="0" w:line="240" w:lineRule="auto"/>
        <w:jc w:val="center"/>
        <w:rPr>
          <w:rFonts w:cs="Calibri"/>
          <w:b/>
          <w:bCs/>
        </w:rPr>
      </w:pPr>
    </w:p>
    <w:p w:rsidR="00CF7099" w:rsidRPr="00A825D4" w:rsidRDefault="00CF7099" w:rsidP="00A825D4">
      <w:pPr>
        <w:pStyle w:val="Standard"/>
        <w:spacing w:before="57" w:after="57"/>
        <w:ind w:firstLine="284"/>
        <w:jc w:val="both"/>
        <w:rPr>
          <w:rFonts w:asciiTheme="minorHAnsi" w:eastAsia="Times New Roman" w:hAnsiTheme="minorHAnsi" w:cs="Times New Roman"/>
          <w:sz w:val="22"/>
          <w:szCs w:val="22"/>
          <w:lang w:eastAsia="el-GR"/>
        </w:rPr>
      </w:pPr>
      <w:r w:rsidRPr="00A825D4">
        <w:rPr>
          <w:rFonts w:asciiTheme="minorHAnsi" w:eastAsia="Times New Roman" w:hAnsiTheme="minorHAnsi" w:cs="Times New Roman"/>
          <w:sz w:val="22"/>
          <w:szCs w:val="22"/>
          <w:lang w:eastAsia="el-GR"/>
        </w:rPr>
        <w:t>Εξαιτίας των πολλαπλών τροποποιήσεων και προσαρμογών που πρέπει να διενεργηθούν στις μηχανογραφικές εφαρμογές προκειμένου να εφαρμοστούν οι διατάξεις αναφορικά με τον υπολογισμό και τη σειρά πίστωσης των τόκων και του προστίμου εκπρόθεσμης καταβολής που προβλέπονται από τον ΚΕΔΕ και τον ΚΦΔ, παρατείνεται η ισχύς των μεταβατικών διατάξεων αναφορικά με τον υπολογισμό και τον τρόπο είσπραξης των τόκων και του προστίμου εκπρόθεσμης καταβολής έως και την 31.12.2017.</w:t>
      </w:r>
    </w:p>
    <w:p w:rsidR="00CF7099" w:rsidRPr="00A825D4" w:rsidRDefault="00CF7099" w:rsidP="00A825D4">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57"/>
        <w:jc w:val="center"/>
        <w:rPr>
          <w:rFonts w:asciiTheme="minorHAnsi" w:eastAsia="Times New Roman" w:hAnsiTheme="minorHAnsi" w:cs="Times New Roman"/>
          <w:sz w:val="22"/>
          <w:szCs w:val="22"/>
          <w:lang w:eastAsia="el-GR"/>
        </w:rPr>
      </w:pP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Άρθρο 5</w:t>
      </w:r>
    </w:p>
    <w:p w:rsidR="00CF7099" w:rsidRPr="00A825D4" w:rsidRDefault="00CF7099" w:rsidP="00A825D4">
      <w:pPr>
        <w:pStyle w:val="Standard"/>
        <w:spacing w:before="57" w:after="57"/>
        <w:ind w:firstLine="567"/>
        <w:jc w:val="both"/>
        <w:rPr>
          <w:rFonts w:asciiTheme="minorHAnsi" w:eastAsia="Times New Roman" w:hAnsiTheme="minorHAnsi" w:cs="Times New Roman"/>
          <w:sz w:val="22"/>
          <w:szCs w:val="22"/>
          <w:lang w:eastAsia="el-GR"/>
        </w:rPr>
      </w:pPr>
      <w:r w:rsidRPr="00A825D4">
        <w:rPr>
          <w:rFonts w:asciiTheme="minorHAnsi" w:hAnsiTheme="minorHAnsi" w:cs="Calibri"/>
          <w:b/>
          <w:bCs/>
          <w:sz w:val="22"/>
          <w:szCs w:val="22"/>
        </w:rPr>
        <w:t>Τροποποίηση διατάξεων ν.4321/2015</w:t>
      </w:r>
      <w:r w:rsidRPr="00A825D4">
        <w:rPr>
          <w:rFonts w:asciiTheme="minorHAnsi" w:hAnsiTheme="minorHAnsi"/>
          <w:sz w:val="22"/>
          <w:szCs w:val="22"/>
        </w:rPr>
        <w:t xml:space="preserve"> </w:t>
      </w:r>
      <w:r w:rsidRPr="00A825D4">
        <w:rPr>
          <w:rFonts w:asciiTheme="minorHAnsi" w:eastAsia="Times New Roman" w:hAnsiTheme="minorHAnsi" w:cs="Times New Roman"/>
          <w:sz w:val="22"/>
          <w:szCs w:val="22"/>
          <w:lang w:eastAsia="el-GR"/>
        </w:rPr>
        <w:t>Με τη διάταξη της παραγράφου 1 επιδιώκεται η προσαρμογή των διατάξεων ώστε να μη γίνεται κατάχρηση του δικαιώματος της ρύθμισης από οφειλέτες οι οποίοι δεν τακτοποιούν άμεσα τις νέες οφειλές τους, σε εναρμόνιση των διατάξεων της ρύθμισης στη Φορολογική Διοίκηση του ν. 4321/2015 με τις διατάξεις της ρύθμισης του ν. 4305/2014,  αλλά και με βάση το ν. 4336/2015 με τις διατάξεις του οποίου, εκ παραδρομής, είχε προστεθεί το ανωτέρω εδάφιο στο άρθρο 12 αντί στο άρθρο 8 του ν. 4321/2015.</w:t>
      </w:r>
    </w:p>
    <w:p w:rsidR="00CF7099" w:rsidRPr="00A825D4" w:rsidRDefault="00CF7099" w:rsidP="00A825D4">
      <w:pPr>
        <w:pStyle w:val="Standard"/>
        <w:spacing w:before="57" w:after="57"/>
        <w:ind w:firstLine="567"/>
        <w:jc w:val="both"/>
        <w:rPr>
          <w:rFonts w:asciiTheme="minorHAnsi" w:hAnsiTheme="minorHAnsi" w:cs="Calibri"/>
          <w:b/>
          <w:bCs/>
          <w:sz w:val="22"/>
          <w:szCs w:val="22"/>
        </w:rPr>
      </w:pPr>
      <w:r w:rsidRPr="00A825D4">
        <w:rPr>
          <w:rFonts w:asciiTheme="minorHAnsi" w:eastAsia="Times New Roman" w:hAnsiTheme="minorHAnsi" w:cs="Times New Roman"/>
          <w:sz w:val="22"/>
          <w:szCs w:val="22"/>
          <w:lang w:eastAsia="el-GR"/>
        </w:rPr>
        <w:t xml:space="preserve">Με τη διάταξη της παραγράφου 2 επιδιώκεται αφενός η προσαρμογή των διατάξεων ώστε να μη γίνεται κατάχρηση του δικαιώματος της ρύθμισης από οφειλέτες οι οποίοι δύνανται να εκπληρώσουν τις υποχρεώσεις τους σε μικρότερο χρονικό διάστημα και αφετέρου η εναρμόνιση των διατάξεων με βάσει τις αναληφθείσες δεσμεύσεις με το ν. 4336/2015 περί </w:t>
      </w:r>
      <w:r w:rsidRPr="00A825D4">
        <w:rPr>
          <w:rFonts w:asciiTheme="minorHAnsi" w:eastAsia="Times New Roman" w:hAnsiTheme="minorHAnsi" w:cs="GrHelvetica*1"/>
          <w:sz w:val="22"/>
          <w:szCs w:val="22"/>
          <w:lang w:eastAsia="el-GR"/>
        </w:rPr>
        <w:t>συντόμευσης της διάρκειας της ρύθμισης για όσους έχουν τη δυνατότητα να πληρώσουν νωρίτερα, όπως αναφέρεται στην σχετική του αιτιολογική έκθεση.</w:t>
      </w:r>
    </w:p>
    <w:p w:rsidR="00CF7099" w:rsidRPr="00A825D4" w:rsidRDefault="00CF7099" w:rsidP="00A825D4">
      <w:pPr>
        <w:autoSpaceDE w:val="0"/>
        <w:autoSpaceDN w:val="0"/>
        <w:adjustRightInd w:val="0"/>
        <w:spacing w:after="0" w:line="240" w:lineRule="auto"/>
        <w:jc w:val="center"/>
        <w:rPr>
          <w:rFonts w:cs="Calibri"/>
          <w:b/>
          <w:bCs/>
        </w:rPr>
      </w:pP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Άρθρο 6</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Τροποποιήσεις του ν. 4308/2014</w:t>
      </w:r>
    </w:p>
    <w:p w:rsidR="00D50DF7" w:rsidRPr="00A825D4" w:rsidRDefault="00A825D4" w:rsidP="00A825D4">
      <w:pPr>
        <w:pStyle w:val="style"/>
        <w:tabs>
          <w:tab w:val="left" w:pos="-3544"/>
        </w:tabs>
        <w:spacing w:before="57" w:after="57"/>
        <w:ind w:firstLine="0"/>
        <w:jc w:val="both"/>
        <w:rPr>
          <w:rFonts w:asciiTheme="minorHAnsi" w:hAnsiTheme="minorHAnsi" w:cs="Arial"/>
          <w:sz w:val="22"/>
          <w:szCs w:val="22"/>
        </w:rPr>
      </w:pPr>
      <w:r w:rsidRPr="00A825D4">
        <w:rPr>
          <w:rFonts w:asciiTheme="minorHAnsi" w:hAnsiTheme="minorHAnsi" w:cs="Arial"/>
          <w:sz w:val="22"/>
          <w:szCs w:val="22"/>
        </w:rPr>
        <w:tab/>
      </w:r>
      <w:r w:rsidR="00D50DF7" w:rsidRPr="00A825D4">
        <w:rPr>
          <w:rFonts w:asciiTheme="minorHAnsi" w:hAnsiTheme="minorHAnsi" w:cs="Arial"/>
          <w:sz w:val="22"/>
          <w:szCs w:val="22"/>
        </w:rPr>
        <w:t>Με την προτεινόμενη διάταξη διευρύνεται το μεταβατικό καθεστώς για διαπιστούμενες παραβάσεις του άρθρου 10 του ν.1809/1988 και μετά την έναρξη ισχύος του ν. 4308/2014.</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Άρθρο 7</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Μεταβατικές διατάξεις για τον Κώδικα Φορολογικής Διαδικασίας</w:t>
      </w:r>
    </w:p>
    <w:p w:rsidR="00D50DF7" w:rsidRPr="00A825D4" w:rsidRDefault="00D50DF7" w:rsidP="00A825D4">
      <w:pPr>
        <w:pStyle w:val="Standard"/>
        <w:spacing w:before="57" w:after="57"/>
        <w:ind w:firstLine="720"/>
        <w:jc w:val="both"/>
        <w:rPr>
          <w:rFonts w:asciiTheme="minorHAnsi" w:hAnsiTheme="minorHAnsi" w:cs="Times New Roman"/>
          <w:sz w:val="22"/>
          <w:szCs w:val="22"/>
        </w:rPr>
      </w:pPr>
      <w:r w:rsidRPr="00A825D4">
        <w:rPr>
          <w:rFonts w:asciiTheme="minorHAnsi" w:hAnsiTheme="minorHAnsi" w:cs="Times New Roman"/>
          <w:sz w:val="22"/>
          <w:szCs w:val="22"/>
        </w:rPr>
        <w:t>Με τις προτεινόμενες διατάξεις των παραγράφων 1 έως 6 θεσπίζονται αναγκαίες μεταβατικές διατάξεις, συνεπεία της τροποποίησης των άρθρων 58 και 59 του ν. 4174/2013 και της κατάργησης του άρθρου 5 καθώς και των περιπτώσεων α΄, β΄ και γ΄ της παραγράφου 2 του άρθρου 55 του ν. 2523/1997, ώστε να προβλέπεται η επιβολή των ίδιων κυρώσεων και για τις υποθέσεις για τις οποίες είχαν επιβληθεί οι κυρώσεις των άρθρων 5 του ν. 2523/1997, 55 παρ. 2 περ. α΄, β΄ και γ΄, 58 και 59 του ν.4174/2013 και οι οποίες εκκρεμούν κατά την ημερομηνία κατάθεσης του παρόντος σχεδίου νόμου.</w:t>
      </w:r>
    </w:p>
    <w:p w:rsidR="00D50DF7" w:rsidRPr="00A825D4" w:rsidRDefault="00D50DF7" w:rsidP="00A825D4">
      <w:pPr>
        <w:pStyle w:val="Standard"/>
        <w:spacing w:before="57" w:after="57"/>
        <w:jc w:val="both"/>
        <w:rPr>
          <w:rFonts w:asciiTheme="minorHAnsi" w:hAnsiTheme="minorHAnsi" w:cs="Times New Roman"/>
          <w:sz w:val="22"/>
          <w:szCs w:val="22"/>
        </w:rPr>
      </w:pPr>
      <w:r w:rsidRPr="00A825D4">
        <w:rPr>
          <w:rFonts w:asciiTheme="minorHAnsi" w:hAnsiTheme="minorHAnsi" w:cs="Times New Roman"/>
          <w:sz w:val="22"/>
          <w:szCs w:val="22"/>
        </w:rPr>
        <w:tab/>
        <w:t>Ειδικά ως προς την παράγραφο 4 διευκρινίζεται ότι η δήλωση αποδοχής υποβάλλεται στον προϊστάμενο της αρχής που εξέδωσε την πράξη, εντός ανατρεπτικής προθεσμίας ενενήντα (90) ημερών από τη δημοσίευση του παρόντος ή την κοινοποίηση στον φορολογούμενο της πράξης ή της απόφασης, κατά περίπτωση, ανάλογα με το στάδιο στο οποίο βρίσκεται η υπόθεση κατά την κατάθεση του παρόντος.</w:t>
      </w:r>
    </w:p>
    <w:p w:rsidR="00D50DF7" w:rsidRPr="00A825D4" w:rsidRDefault="00D50DF7" w:rsidP="00A825D4">
      <w:pPr>
        <w:pStyle w:val="Standard"/>
        <w:tabs>
          <w:tab w:val="left" w:pos="-3544"/>
        </w:tabs>
        <w:spacing w:before="57" w:after="57"/>
        <w:jc w:val="both"/>
        <w:rPr>
          <w:rFonts w:asciiTheme="minorHAnsi" w:eastAsia="Times New Roman" w:hAnsiTheme="minorHAnsi" w:cs="Times New Roman"/>
          <w:sz w:val="22"/>
          <w:szCs w:val="22"/>
        </w:rPr>
      </w:pPr>
      <w:r w:rsidRPr="00A825D4">
        <w:rPr>
          <w:rFonts w:asciiTheme="minorHAnsi" w:eastAsia="Times New Roman" w:hAnsiTheme="minorHAnsi" w:cs="Times New Roman"/>
          <w:sz w:val="22"/>
          <w:szCs w:val="22"/>
        </w:rPr>
        <w:tab/>
        <w:t>Με τις προτεινόμενες διατάξεις της παραγράφου 7 θεσπίζονται αναγκαίες μεταβατικές διατάξεις, συνεπεία της κατάργησης των παραγράφων 1 και 2 του άρθρου 55 του ν.4174/2013 και της τροποποίησης των παραγράφων 5 και 6 του άρθρου 46 του ν.4174/2013 προκειμένου να ρυθμιστεί η μετάβαση στο νέο καθεστώς λήψης μέτρων και εν προκειμένω η λήψη μέτρων για τις υποθέσεις για τις οποίες  έχουν διαπιστωθεί οι ως άνω παραβάσεις.</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Άρθρο 8</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Εγκλήματα φοροδιαφυγής – Ποινικές κυρώσεις</w:t>
      </w:r>
    </w:p>
    <w:p w:rsidR="00D50DF7" w:rsidRPr="00A825D4" w:rsidRDefault="00A825D4" w:rsidP="00A825D4">
      <w:pPr>
        <w:pStyle w:val="HTMLPreformatted"/>
        <w:spacing w:before="57" w:after="57"/>
        <w:ind w:right="107"/>
        <w:jc w:val="both"/>
        <w:rPr>
          <w:rFonts w:asciiTheme="minorHAnsi" w:eastAsia="MS Mincho" w:hAnsiTheme="minorHAnsi" w:cs="Times New Roman"/>
          <w:sz w:val="22"/>
          <w:szCs w:val="22"/>
        </w:rPr>
      </w:pPr>
      <w:r w:rsidRPr="00A825D4">
        <w:rPr>
          <w:rFonts w:asciiTheme="minorHAnsi" w:eastAsia="MS Mincho" w:hAnsiTheme="minorHAnsi" w:cs="Times New Roman"/>
          <w:sz w:val="22"/>
          <w:szCs w:val="22"/>
        </w:rPr>
        <w:tab/>
      </w:r>
      <w:r w:rsidR="00D50DF7" w:rsidRPr="00A825D4">
        <w:rPr>
          <w:rFonts w:asciiTheme="minorHAnsi" w:eastAsia="MS Mincho" w:hAnsiTheme="minorHAnsi" w:cs="Times New Roman"/>
          <w:sz w:val="22"/>
          <w:szCs w:val="22"/>
        </w:rPr>
        <w:t>Με τις προτεινόμενες διατάξεις του άρθρου αυτού θεσπίζεται Δέκατο Τρίτο Κεφάλαιο στον ν. 4174/2013, αποτελούμενο από τα άρθρα 66 έως 71, με το οποίο ορίζονται οι ποινικές διατάξεις για τα εγκλήματα φοροδιαφυγής και οι σχετικές ποινικές κυρώσεις. Οι προτεινόμενες διατάξεις καλύπτουν όλο το φάσμα των σοβαρών περιπτώσεων της φοροδιαφυγής, εξορθολογίζοντας το υφιστάμενο νομικό πλαίσιο με τον επαναπροσδιορισμό των προϋποθέσεων  στοιχειοθέτησης των σχετικών εγκλημάτων.</w:t>
      </w:r>
    </w:p>
    <w:p w:rsidR="00D50DF7" w:rsidRPr="00A825D4" w:rsidRDefault="00D50DF7" w:rsidP="00A825D4">
      <w:pPr>
        <w:pStyle w:val="HTMLPreformatted"/>
        <w:spacing w:before="57" w:after="57"/>
        <w:ind w:right="107"/>
        <w:jc w:val="both"/>
        <w:rPr>
          <w:rFonts w:asciiTheme="minorHAnsi" w:hAnsiTheme="minorHAnsi"/>
          <w:sz w:val="22"/>
          <w:szCs w:val="22"/>
        </w:rPr>
      </w:pPr>
      <w:r w:rsidRPr="00A825D4">
        <w:rPr>
          <w:rFonts w:asciiTheme="minorHAnsi" w:eastAsia="MS Mincho" w:hAnsiTheme="minorHAnsi" w:cs="Times New Roman"/>
          <w:sz w:val="22"/>
          <w:szCs w:val="22"/>
        </w:rPr>
        <w:tab/>
        <w:t xml:space="preserve">Με τις προτεινόμενες διατάξεις του άρθρου 66 προσδιορίζονται τα ποινικά αδικήματα που σχετίζονται με τη φοροδιαφυγή. Συγκεκριμένα στην παράγραφο 1 του προτεινόμενου άρθρου περιγράφονται οι αντικειμενικές υποστάσεις των εγκλημάτων φοροδιαφυγής που σχετίζονται με τον </w:t>
      </w:r>
      <w:r w:rsidRPr="00A825D4">
        <w:rPr>
          <w:rFonts w:asciiTheme="minorHAnsi" w:hAnsiTheme="minorHAnsi" w:cs="Times New Roman"/>
          <w:sz w:val="22"/>
          <w:szCs w:val="22"/>
        </w:rPr>
        <w:t xml:space="preserve">φόρο εισοδήματος, τον ενιαίο φόρο ιδιοκτησίας ακινήτων (ΕΝΦΙΑ), τον  ειδικό φόρο ακινήτων (ΕΦΑ) (περίπτωση α΄), </w:t>
      </w:r>
      <w:r w:rsidRPr="00A825D4">
        <w:rPr>
          <w:rFonts w:asciiTheme="minorHAnsi" w:hAnsiTheme="minorHAnsi" w:cs="Times New Roman"/>
          <w:color w:val="000000"/>
          <w:sz w:val="22"/>
          <w:szCs w:val="22"/>
        </w:rPr>
        <w:t xml:space="preserve">τον φόρο προστιθέμενης αξίας, τον φόρο κύκλου εργασιών, τον φόρο ασφαλίστρων, τους παρακρατούμενους και επιρριπτόμενους φόρους, τέλη και εισφορές (περίπτωση β΄) και τον </w:t>
      </w:r>
      <w:r w:rsidRPr="00A825D4">
        <w:rPr>
          <w:rFonts w:asciiTheme="minorHAnsi" w:hAnsiTheme="minorHAnsi" w:cs="Times New Roman"/>
          <w:sz w:val="22"/>
          <w:szCs w:val="22"/>
        </w:rPr>
        <w:t>φόρο πλοίων (περίπτωση γ΄).</w:t>
      </w:r>
      <w:r w:rsidRPr="00A825D4">
        <w:rPr>
          <w:rFonts w:asciiTheme="minorHAnsi" w:eastAsia="MS Mincho" w:hAnsiTheme="minorHAnsi" w:cs="Times New Roman"/>
          <w:sz w:val="22"/>
          <w:szCs w:val="22"/>
        </w:rPr>
        <w:t xml:space="preserve"> Στις παραγράφους 3 και 4 του προτεινόμενου άρθρου καθορίζονται οι ποινές οι οποίες εξαρτώνται από το ύψος του φόρου που δεν αποδόθηκε ή συμψηφίστηκε ή εξέπεσε ή επεστράφη ή διακρατήθηκε. Το ύψος του φόρου για την στοιχειοθέτηση της πλημμεληματικής μορφής των εγκλημάτων ορίζεται στο ποσό των εκατό χιλιάδων (100.000) ευρώ, ενώ για την κακουργηματική μορφή καθορίζεται στο ποσό των εκατό πενήντα χιλιάδων (150.000) ευρώ. Ειδικότερη ρύθμιση εισάγεται για τον φόρο προστιθέμενης αξίας (ΦΠΑ), όπου προβλέπονται μικρότερα ποσά για την θεμελίωση τόσο της πλημμεληματικής (50.000 ευρώ) όσο και της κακουργηματικής μορφής (100.000 ευρώ) των εγκλημάτων. Στην παράγραφο 5 του προτεινόμενου άρθρου τυποποιείται το έγκλημα της έκδοσης και αποδοχής πλαστών και εικονικών φορολογικών στοιχείων ανεξάρτητα από το αν ο υπαίτιος διαφεύγει ή μη την πληρωμή φόρου. Διαμορφώνονται δύο πλημμεληματικές και μία κακουργηματική μορφή του εγκλήματος. Στην ίδια παράγραφο δίδονται ορισμοί του πλαστού και του εικονικού φορολογικού στοιχείου για την εφαρμογή της διάταξης. Με την παράγραφο [6] του προτεινόμενου άρθρου τιμωρείται η μη έκδοση ή η ανακριβής έκδοση των προβλεπόμενων από τις κείμενες διατάξεις στοιχείων ή παραστατικών.</w:t>
      </w:r>
    </w:p>
    <w:p w:rsidR="00D50DF7" w:rsidRPr="00A825D4" w:rsidRDefault="00D50DF7" w:rsidP="00A825D4">
      <w:pPr>
        <w:pStyle w:val="HTMLPreformatted"/>
        <w:spacing w:before="57" w:after="57"/>
        <w:ind w:right="107"/>
        <w:jc w:val="both"/>
        <w:rPr>
          <w:rFonts w:asciiTheme="minorHAnsi" w:eastAsia="MS Mincho" w:hAnsiTheme="minorHAnsi" w:cs="Times New Roman"/>
          <w:sz w:val="22"/>
          <w:szCs w:val="22"/>
        </w:rPr>
      </w:pPr>
      <w:r w:rsidRPr="00A825D4">
        <w:rPr>
          <w:rFonts w:asciiTheme="minorHAnsi" w:eastAsia="MS Mincho" w:hAnsiTheme="minorHAnsi" w:cs="Times New Roman"/>
          <w:sz w:val="22"/>
          <w:szCs w:val="22"/>
        </w:rPr>
        <w:tab/>
        <w:t>Με τις προτεινόμενες διατάξεις του άρθρου 67 προσδιορίζονται τα πρόσωπα που θεωρούνται αυτουργοί και συνεργοί των εγκλημάτων, εφόσον με οποιαδήποτε πράξη ή παράλειψη συντέλεσαν στη διάπραξή τους.</w:t>
      </w:r>
    </w:p>
    <w:p w:rsidR="00D50DF7" w:rsidRPr="00A825D4" w:rsidRDefault="00D50DF7" w:rsidP="00A825D4">
      <w:pPr>
        <w:pStyle w:val="HTMLPreformatted"/>
        <w:spacing w:before="57" w:after="57"/>
        <w:ind w:right="107"/>
        <w:jc w:val="both"/>
        <w:rPr>
          <w:rFonts w:asciiTheme="minorHAnsi" w:eastAsia="MS Mincho" w:hAnsiTheme="minorHAnsi" w:cs="Times New Roman"/>
          <w:sz w:val="22"/>
          <w:szCs w:val="22"/>
        </w:rPr>
      </w:pPr>
      <w:r w:rsidRPr="00A825D4">
        <w:rPr>
          <w:rFonts w:asciiTheme="minorHAnsi" w:eastAsia="MS Mincho" w:hAnsiTheme="minorHAnsi" w:cs="Times New Roman"/>
          <w:sz w:val="22"/>
          <w:szCs w:val="22"/>
        </w:rPr>
        <w:tab/>
        <w:t>Με τις προτεινόμενες διατάξεις του άρθρου 68 προστίθεται άρθρο  στον ν. 4174/2013 και ρυθμίζονται δικονομικά θέματα καθώς και η παραγραφή των εγκλημάτων φοροδιαφυγής.</w:t>
      </w:r>
    </w:p>
    <w:p w:rsidR="00D50DF7" w:rsidRPr="00A825D4" w:rsidRDefault="00D50DF7" w:rsidP="00A825D4">
      <w:pPr>
        <w:pStyle w:val="HTMLPreformatted"/>
        <w:spacing w:before="57" w:after="57"/>
        <w:ind w:right="107"/>
        <w:jc w:val="both"/>
        <w:rPr>
          <w:rFonts w:asciiTheme="minorHAnsi" w:eastAsia="MS Mincho" w:hAnsiTheme="minorHAnsi" w:cs="Times New Roman"/>
          <w:sz w:val="22"/>
          <w:szCs w:val="22"/>
        </w:rPr>
      </w:pPr>
      <w:r w:rsidRPr="00A825D4">
        <w:rPr>
          <w:rFonts w:asciiTheme="minorHAnsi" w:eastAsia="MS Mincho" w:hAnsiTheme="minorHAnsi" w:cs="Times New Roman"/>
          <w:sz w:val="22"/>
          <w:szCs w:val="22"/>
        </w:rPr>
        <w:tab/>
        <w:t>Με τις προτεινόμενες διατάξεις του άρθρου 69 ορίζονται θέματα μετατροπής και αναστολής των ποινών.</w:t>
      </w:r>
    </w:p>
    <w:p w:rsidR="00D50DF7" w:rsidRPr="00A825D4" w:rsidRDefault="00D50DF7" w:rsidP="00A825D4">
      <w:pPr>
        <w:pStyle w:val="HTMLPreformatted"/>
        <w:spacing w:before="57" w:after="57"/>
        <w:ind w:right="107"/>
        <w:jc w:val="both"/>
        <w:rPr>
          <w:rFonts w:asciiTheme="minorHAnsi" w:eastAsia="MS Mincho" w:hAnsiTheme="minorHAnsi" w:cs="Times New Roman"/>
          <w:sz w:val="22"/>
          <w:szCs w:val="22"/>
        </w:rPr>
      </w:pPr>
      <w:r w:rsidRPr="00A825D4">
        <w:rPr>
          <w:rFonts w:asciiTheme="minorHAnsi" w:eastAsia="MS Mincho" w:hAnsiTheme="minorHAnsi" w:cs="Times New Roman"/>
          <w:sz w:val="22"/>
          <w:szCs w:val="22"/>
        </w:rPr>
        <w:tab/>
        <w:t>Στις προτεινόμενες διατάξεις του άρθρου 70 περιέχονται μεταβατικές διατάξεις ενόψει της κατάργησης με το προτεινόμενο άρθρο 73 των άρθρων 17, 18, 19, 20 και 21 του ν.2523/1997.</w:t>
      </w:r>
    </w:p>
    <w:p w:rsidR="00D50DF7" w:rsidRPr="00A825D4" w:rsidRDefault="00D50DF7" w:rsidP="00A825D4">
      <w:pPr>
        <w:pStyle w:val="Standard"/>
        <w:spacing w:before="57" w:after="57"/>
        <w:rPr>
          <w:rFonts w:asciiTheme="minorHAnsi" w:hAnsiTheme="minorHAnsi"/>
          <w:sz w:val="22"/>
          <w:szCs w:val="22"/>
        </w:rPr>
      </w:pPr>
      <w:r w:rsidRPr="00A825D4">
        <w:rPr>
          <w:rFonts w:asciiTheme="minorHAnsi" w:hAnsiTheme="minorHAnsi" w:cs="Times New Roman"/>
          <w:sz w:val="22"/>
          <w:szCs w:val="22"/>
        </w:rPr>
        <w:tab/>
        <w:t xml:space="preserve">Με τις προτεινόμενες διατάξεις του άρθρου 71 καταργούνται τα άρθρα </w:t>
      </w:r>
      <w:r w:rsidRPr="00A825D4">
        <w:rPr>
          <w:rFonts w:asciiTheme="minorHAnsi" w:eastAsia="MS Mincho" w:hAnsiTheme="minorHAnsi" w:cs="Times New Roman"/>
          <w:sz w:val="22"/>
          <w:szCs w:val="22"/>
        </w:rPr>
        <w:t>17, 18, 19, 20 και 21 του ν.2523/1997.</w:t>
      </w:r>
    </w:p>
    <w:p w:rsidR="00CF7099" w:rsidRPr="00A825D4" w:rsidRDefault="00CF7099" w:rsidP="00A825D4">
      <w:pPr>
        <w:autoSpaceDE w:val="0"/>
        <w:autoSpaceDN w:val="0"/>
        <w:adjustRightInd w:val="0"/>
        <w:spacing w:after="0" w:line="240" w:lineRule="auto"/>
        <w:jc w:val="both"/>
        <w:rPr>
          <w:rFonts w:cs="Calibri"/>
        </w:rPr>
      </w:pPr>
    </w:p>
    <w:p w:rsidR="00CF7099" w:rsidRPr="00A825D4" w:rsidRDefault="00CF7099" w:rsidP="00A825D4">
      <w:pPr>
        <w:autoSpaceDE w:val="0"/>
        <w:autoSpaceDN w:val="0"/>
        <w:adjustRightInd w:val="0"/>
        <w:spacing w:after="0" w:line="240" w:lineRule="auto"/>
        <w:jc w:val="center"/>
        <w:rPr>
          <w:rFonts w:cs="Calibri"/>
          <w:b/>
          <w:bCs/>
          <w:spacing w:val="-1"/>
        </w:rPr>
      </w:pPr>
      <w:r w:rsidRPr="00A825D4">
        <w:rPr>
          <w:rFonts w:cs="Calibri"/>
          <w:b/>
          <w:bCs/>
          <w:spacing w:val="-1"/>
        </w:rPr>
        <w:t>Άρθρο 9</w:t>
      </w:r>
    </w:p>
    <w:p w:rsidR="00D50DF7" w:rsidRPr="00A825D4" w:rsidRDefault="00D50DF7" w:rsidP="00A825D4">
      <w:pPr>
        <w:pStyle w:val="Standard"/>
        <w:tabs>
          <w:tab w:val="left" w:pos="0"/>
        </w:tabs>
        <w:spacing w:before="57" w:after="57"/>
        <w:jc w:val="both"/>
        <w:rPr>
          <w:rFonts w:asciiTheme="minorHAnsi" w:hAnsiTheme="minorHAnsi" w:cs="Arial"/>
          <w:b/>
          <w:sz w:val="22"/>
          <w:szCs w:val="22"/>
        </w:rPr>
      </w:pPr>
      <w:r w:rsidRPr="00A825D4">
        <w:rPr>
          <w:rFonts w:asciiTheme="minorHAnsi" w:hAnsiTheme="minorHAnsi" w:cs="Arial"/>
          <w:b/>
          <w:sz w:val="22"/>
          <w:szCs w:val="22"/>
        </w:rPr>
        <w:t>Τροποποίηση διατάξεων του ν.2963/1922</w:t>
      </w:r>
    </w:p>
    <w:p w:rsidR="00D50DF7" w:rsidRPr="00A825D4" w:rsidRDefault="00D50DF7" w:rsidP="00A825D4">
      <w:pPr>
        <w:pStyle w:val="Standard"/>
        <w:spacing w:before="57" w:after="57"/>
        <w:jc w:val="both"/>
        <w:rPr>
          <w:rFonts w:asciiTheme="minorHAnsi" w:hAnsiTheme="minorHAnsi" w:cs="Arial"/>
          <w:sz w:val="22"/>
          <w:szCs w:val="22"/>
        </w:rPr>
      </w:pPr>
    </w:p>
    <w:p w:rsidR="00D50DF7" w:rsidRPr="00A825D4" w:rsidRDefault="00D50DF7" w:rsidP="00A825D4">
      <w:pPr>
        <w:pStyle w:val="Standard"/>
        <w:spacing w:before="57" w:after="57"/>
        <w:jc w:val="both"/>
        <w:rPr>
          <w:rFonts w:asciiTheme="minorHAnsi" w:hAnsiTheme="minorHAnsi" w:cs="Arial"/>
          <w:sz w:val="22"/>
          <w:szCs w:val="22"/>
        </w:rPr>
      </w:pPr>
      <w:r w:rsidRPr="00A825D4">
        <w:rPr>
          <w:rFonts w:asciiTheme="minorHAnsi" w:hAnsiTheme="minorHAnsi" w:cs="Arial"/>
          <w:sz w:val="22"/>
          <w:szCs w:val="22"/>
        </w:rPr>
        <w:tab/>
        <w:t>Με τις διατάξεις του παρόντος άρθρου, προτείνεται η τροποποίηση διατάξεων του 2963/1922 (ΦΕΚ 134/Α΄)  «περί τροποποιήσεως διατάξεων των περί φορολογίας του ζύθου νόμων», που αποσκοπούν στην  αναγκαία προσαρμογή προς το δίκαιο της ΕΕ.</w:t>
      </w:r>
    </w:p>
    <w:p w:rsidR="00D50DF7" w:rsidRPr="00A825D4" w:rsidRDefault="00D50DF7" w:rsidP="00A825D4">
      <w:pPr>
        <w:pStyle w:val="Standard"/>
        <w:spacing w:before="57" w:after="57"/>
        <w:jc w:val="both"/>
        <w:rPr>
          <w:rFonts w:asciiTheme="minorHAnsi" w:hAnsiTheme="minorHAnsi" w:cs="Arial"/>
          <w:sz w:val="22"/>
          <w:szCs w:val="22"/>
        </w:rPr>
      </w:pPr>
      <w:r w:rsidRPr="00A825D4">
        <w:rPr>
          <w:rFonts w:asciiTheme="minorHAnsi" w:hAnsiTheme="minorHAnsi" w:cs="Arial"/>
          <w:sz w:val="22"/>
          <w:szCs w:val="22"/>
        </w:rPr>
        <w:tab/>
        <w:t>Ειδικότερα, τροποποιείται η παράγραφος 2(β) του άρθρου 3 του ν.2963/1922, προκειμένου, αφενός μεν να προσαρμοστεί το εθνικό δίκαιο προς την εν τω μεταξύ θεσπισθείσα και ισχύουσα σήμερα νομοθεσία της Ε.Ε. αναφορικά με τη χρήση πρόσθετων, ένζυμων και αρωματικών υλών για την παραγωγή του ζύθου και των προϊόντων ζύθου, αφετέρου δε να διατηρηθεί η δυνατότητα ρύθμισης θεμάτων για τα οποία δεν υπάρχουν σχετικές προβλέψεις στην ισχύουσα ενωσιακή νομοθεσία [καθορισμός των ποσοστών πρώτων υλών ζυθοποίησης (στην περίπτωση χρήσης και άλλων πρώτων υλών πέραν της βύνης κριθής), ως και επιτρεπόμενων τεχνολογικών βοηθημάτων (εκτός των ενζύμων των τροφίμων)].</w:t>
      </w:r>
    </w:p>
    <w:p w:rsidR="00D50DF7" w:rsidRPr="00A825D4" w:rsidRDefault="00D50DF7" w:rsidP="00A825D4">
      <w:pPr>
        <w:pStyle w:val="Standard"/>
        <w:tabs>
          <w:tab w:val="left" w:pos="0"/>
        </w:tabs>
        <w:spacing w:before="57" w:after="57"/>
        <w:jc w:val="both"/>
        <w:rPr>
          <w:rFonts w:asciiTheme="minorHAnsi" w:hAnsiTheme="minorHAnsi" w:cs="Arial"/>
          <w:b/>
          <w:sz w:val="22"/>
          <w:szCs w:val="22"/>
        </w:rPr>
      </w:pPr>
      <w:r w:rsidRPr="00A825D4">
        <w:rPr>
          <w:rFonts w:asciiTheme="minorHAnsi" w:hAnsiTheme="minorHAnsi" w:cs="Arial"/>
          <w:b/>
          <w:sz w:val="22"/>
          <w:szCs w:val="22"/>
        </w:rPr>
        <w:t>Τροποποίηση διατάξεων του Π.Δ/τος 965/1980</w:t>
      </w:r>
    </w:p>
    <w:p w:rsidR="00D50DF7" w:rsidRPr="00A825D4" w:rsidRDefault="00D50DF7" w:rsidP="00A825D4">
      <w:pPr>
        <w:pStyle w:val="Standard"/>
        <w:tabs>
          <w:tab w:val="left" w:pos="0"/>
        </w:tabs>
        <w:spacing w:before="57" w:after="57"/>
        <w:jc w:val="both"/>
        <w:rPr>
          <w:rFonts w:asciiTheme="minorHAnsi" w:hAnsiTheme="minorHAnsi" w:cs="Arial"/>
          <w:b/>
          <w:sz w:val="22"/>
          <w:szCs w:val="22"/>
        </w:rPr>
      </w:pPr>
    </w:p>
    <w:p w:rsidR="00D50DF7" w:rsidRPr="00A825D4" w:rsidRDefault="00D50DF7" w:rsidP="00A825D4">
      <w:pPr>
        <w:pStyle w:val="Standard"/>
        <w:spacing w:before="57" w:after="57"/>
        <w:jc w:val="both"/>
        <w:rPr>
          <w:rFonts w:asciiTheme="minorHAnsi" w:hAnsiTheme="minorHAnsi"/>
          <w:sz w:val="22"/>
          <w:szCs w:val="22"/>
        </w:rPr>
      </w:pPr>
      <w:r w:rsidRPr="00A825D4">
        <w:rPr>
          <w:rFonts w:asciiTheme="minorHAnsi" w:hAnsiTheme="minorHAnsi" w:cs="Arial"/>
          <w:sz w:val="22"/>
          <w:szCs w:val="22"/>
        </w:rPr>
        <w:tab/>
        <w:t>Με τις διατάξεις του παρόντος άρθρου προτείνονται επίσης ορισμένες τροποποιήσεις διατάξεων του Π.Δ/τος 965/1980 (ΦΕΚ 243/Α΄)  «περί τροποποιήσεως και συμπληρώσεως του Β.Δ/τος της 28.9.1922». Οι προτεινόμενες αλλαγές, κινούμενες στην κατεύθυνση της βελτίωσης και απλοποίησης της νομοθεσίας και περιστολής της γραφειοκρατίας, αποσκοπούν στην υποβοήθηση της επιχειρηματικότητας, ενώ ταυτόχρονα  διασφαλίζουν την ευελιξία και την υψηλή αποτελεσματικότητα στον έλεγχο.</w:t>
      </w:r>
    </w:p>
    <w:p w:rsidR="00D50DF7" w:rsidRPr="00A825D4" w:rsidRDefault="00D50DF7" w:rsidP="00A825D4">
      <w:pPr>
        <w:pStyle w:val="Standard"/>
        <w:spacing w:before="57" w:after="57"/>
        <w:jc w:val="both"/>
        <w:rPr>
          <w:rFonts w:asciiTheme="minorHAnsi" w:hAnsiTheme="minorHAnsi" w:cs="Arial"/>
          <w:sz w:val="22"/>
          <w:szCs w:val="22"/>
        </w:rPr>
      </w:pPr>
      <w:r w:rsidRPr="00A825D4">
        <w:rPr>
          <w:rFonts w:asciiTheme="minorHAnsi" w:hAnsiTheme="minorHAnsi" w:cs="Arial"/>
          <w:sz w:val="22"/>
          <w:szCs w:val="22"/>
        </w:rPr>
        <w:tab/>
        <w:t>Ειδικότερα:</w:t>
      </w:r>
    </w:p>
    <w:p w:rsidR="00D50DF7" w:rsidRPr="00A825D4" w:rsidRDefault="00D50DF7" w:rsidP="00A825D4">
      <w:pPr>
        <w:pStyle w:val="Standard"/>
        <w:spacing w:before="57" w:after="57"/>
        <w:jc w:val="both"/>
        <w:rPr>
          <w:rFonts w:asciiTheme="minorHAnsi" w:hAnsiTheme="minorHAnsi"/>
          <w:sz w:val="22"/>
          <w:szCs w:val="22"/>
        </w:rPr>
      </w:pPr>
      <w:r w:rsidRPr="00A825D4">
        <w:rPr>
          <w:rFonts w:asciiTheme="minorHAnsi" w:hAnsiTheme="minorHAnsi" w:cs="Arial"/>
          <w:sz w:val="22"/>
          <w:szCs w:val="22"/>
        </w:rPr>
        <w:tab/>
        <w:t xml:space="preserve">Με την παράγραφο 2, καταργείται η διαδικασία έγκρισης της επισήμανσης των μέσων συσκευασίας των εγχωρίως παραγόμενων ζύθων που προορίζονται για διάθεση στην εσωτερική αγορά. Η διάταξη προτείνεται για λόγους διευκόλυνσης και μείωσης του διοικητικού βάρους, τόσο για τις αρμόδιες Υπηρεσίες, όσο και για τις εμπλεκόμενες επιχειρήσεις.  </w:t>
      </w:r>
    </w:p>
    <w:p w:rsidR="00D50DF7" w:rsidRPr="00A825D4" w:rsidRDefault="00D50DF7" w:rsidP="00A825D4">
      <w:pPr>
        <w:pStyle w:val="Standard"/>
        <w:spacing w:before="57" w:after="57"/>
        <w:jc w:val="both"/>
        <w:rPr>
          <w:rFonts w:asciiTheme="minorHAnsi" w:hAnsiTheme="minorHAnsi"/>
          <w:b/>
          <w:bCs/>
          <w:sz w:val="22"/>
          <w:szCs w:val="22"/>
        </w:rPr>
      </w:pPr>
      <w:r w:rsidRPr="00A825D4">
        <w:rPr>
          <w:rFonts w:asciiTheme="minorHAnsi" w:hAnsiTheme="minorHAnsi" w:cs="Arial"/>
          <w:b/>
          <w:bCs/>
          <w:sz w:val="22"/>
          <w:szCs w:val="22"/>
        </w:rPr>
        <w:tab/>
      </w:r>
      <w:r w:rsidRPr="00A825D4">
        <w:rPr>
          <w:rFonts w:asciiTheme="minorHAnsi" w:hAnsiTheme="minorHAnsi" w:cs="Arial"/>
          <w:sz w:val="22"/>
          <w:szCs w:val="22"/>
        </w:rPr>
        <w:t>Με την παράγραφο 3 αντικαθίσταται η διαδικασία έγκρισης παραγωγής νέου τύπου ζύθου, ως και η σχετική έγκριση της επισήμανσης των μέσων συσκευασίας αυτού, με διαδικασία γνωστοποίησης. Η διάταξη προτείνεται για λόγους διευκόλυνσης και μείωσης του διοικητικού βάρους, τόσο για τις εμπλεκόμενες επιχειρήσεις όσο και για τις αρμόδιες Υπηρεσίες, ενώ ταυτόχρονα διασφαλίζεται ο ευχερής και αποτελεσματικός έλεγχος.</w:t>
      </w:r>
    </w:p>
    <w:p w:rsidR="00D50DF7" w:rsidRPr="00A825D4" w:rsidRDefault="00D50DF7" w:rsidP="00A825D4">
      <w:pPr>
        <w:pStyle w:val="Standard"/>
        <w:spacing w:before="57" w:after="57"/>
        <w:jc w:val="both"/>
        <w:rPr>
          <w:rFonts w:asciiTheme="minorHAnsi" w:hAnsiTheme="minorHAnsi" w:cs="Arial"/>
          <w:sz w:val="22"/>
          <w:szCs w:val="22"/>
        </w:rPr>
      </w:pPr>
    </w:p>
    <w:p w:rsidR="00CF7099" w:rsidRPr="00A825D4" w:rsidRDefault="00A825D4" w:rsidP="00A825D4">
      <w:pPr>
        <w:autoSpaceDE w:val="0"/>
        <w:autoSpaceDN w:val="0"/>
        <w:adjustRightInd w:val="0"/>
        <w:spacing w:after="0" w:line="240" w:lineRule="auto"/>
        <w:jc w:val="center"/>
        <w:rPr>
          <w:rFonts w:cs="Calibri"/>
          <w:b/>
          <w:bCs/>
        </w:rPr>
      </w:pPr>
      <w:r w:rsidRPr="00A825D4">
        <w:rPr>
          <w:rFonts w:cs="Calibri"/>
          <w:b/>
          <w:bCs/>
        </w:rPr>
        <w:t>Ά</w:t>
      </w:r>
      <w:r w:rsidR="00CF7099" w:rsidRPr="00A825D4">
        <w:rPr>
          <w:rFonts w:cs="Calibri"/>
          <w:b/>
          <w:bCs/>
        </w:rPr>
        <w:t>ρθρο 10</w:t>
      </w:r>
    </w:p>
    <w:p w:rsidR="00CF7099" w:rsidRPr="00A825D4" w:rsidRDefault="00CF7099" w:rsidP="00A825D4">
      <w:pPr>
        <w:autoSpaceDE w:val="0"/>
        <w:autoSpaceDN w:val="0"/>
        <w:adjustRightInd w:val="0"/>
        <w:spacing w:after="0" w:line="240" w:lineRule="auto"/>
        <w:jc w:val="center"/>
        <w:rPr>
          <w:rFonts w:cs="Calibri"/>
          <w:b/>
          <w:bCs/>
        </w:rPr>
      </w:pPr>
      <w:r w:rsidRPr="00A825D4">
        <w:rPr>
          <w:rFonts w:cs="Calibri"/>
          <w:b/>
          <w:bCs/>
        </w:rPr>
        <w:t>Τροποποίηση διατάξεων ν. 4270/2014 (Α΄ 143)</w:t>
      </w:r>
    </w:p>
    <w:p w:rsidR="00A825D4" w:rsidRPr="00A825D4" w:rsidRDefault="00A825D4" w:rsidP="00A825D4">
      <w:pPr>
        <w:autoSpaceDE w:val="0"/>
        <w:autoSpaceDN w:val="0"/>
        <w:adjustRightInd w:val="0"/>
        <w:spacing w:line="240" w:lineRule="auto"/>
        <w:ind w:firstLine="720"/>
        <w:jc w:val="both"/>
        <w:rPr>
          <w:rFonts w:cs="Courier New"/>
          <w:color w:val="000000"/>
        </w:rPr>
      </w:pPr>
      <w:r w:rsidRPr="00A825D4">
        <w:rPr>
          <w:rFonts w:cs="Courier New"/>
          <w:color w:val="000000"/>
        </w:rPr>
        <w:t>Με τις προτεινόμενες τροποποιήσεις του ν.4270/2014 «Αρχές δημοσιονομικής διαχείρισης και εποπτείας-δημόσιο λογιστικό και άλλες διατάξεις» (Α΄ 143) επιδιώκεται η περαιτέρω βελτίωση της διαδικασίας κατάρτισης και παρακολούθησης της εκτέλεσης του προϋπολογισμού (τροποποιούμενα  άρθρα 63, 64Α, 64Β, 71, 147, 155Α) και των ελέγχων επί των δημοσίων δαπανών, η ενίσχυση της υπευθυνότητας των οικονομικών υπηρεσιών των φορέων γενικής κυβέρνησης και η αποδοτικότερη διαχείριση των ταμειακών διαθεσίμων σε επίπεδο γενικής κυβέρνησης.</w:t>
      </w:r>
      <w:r w:rsidRPr="00A825D4">
        <w:rPr>
          <w:rStyle w:val="apple-converted-space"/>
          <w:rFonts w:cs="Courier New"/>
          <w:color w:val="000000"/>
        </w:rPr>
        <w:t> </w:t>
      </w:r>
      <w:r w:rsidRPr="00A825D4">
        <w:rPr>
          <w:rFonts w:cs="Courier New"/>
          <w:color w:val="000000"/>
        </w:rPr>
        <w:br/>
      </w:r>
      <w:r w:rsidRPr="00A825D4">
        <w:rPr>
          <w:rFonts w:cs="Courier New"/>
          <w:color w:val="000000"/>
        </w:rPr>
        <w:br/>
        <w:t xml:space="preserve"> </w:t>
      </w:r>
      <w:r w:rsidRPr="00A825D4">
        <w:rPr>
          <w:rFonts w:cs="Courier New"/>
          <w:color w:val="000000"/>
        </w:rPr>
        <w:tab/>
        <w:t>Διευκολύνεται η άσκησης της οικονομικής πολιτικής με την έγκαιρη διάγνωση αποκλίσεων και προβλημάτων.</w:t>
      </w:r>
      <w:r w:rsidRPr="00A825D4">
        <w:rPr>
          <w:rStyle w:val="apple-converted-space"/>
          <w:rFonts w:cs="Courier New"/>
          <w:color w:val="000000"/>
        </w:rPr>
        <w:t> </w:t>
      </w:r>
      <w:r w:rsidRPr="00A825D4">
        <w:rPr>
          <w:rFonts w:cs="Courier New"/>
          <w:color w:val="000000"/>
        </w:rPr>
        <w:br/>
        <w:t>Αντιμετωπίζονται πρακτικά προβλήματα της δημοσιονομικής διαχείρισης, με την αξιοποίηση των δυνατοτήτων που προσφέρει το Ολοκληρωμένο Πρόγραμμα Δημοσιονομικής Πολιτικής. Παράλληλα διευρύνεται η δυνατότητα του Υπουργού Οικονομικών να συλλέγει στοιχεία προϋπολογισμού και εκτέλεσής του και από φορείς του ευρύτερου δημόσιου τομέα πέραν των φορέων που περιλαμβάνονται στο εκάστοτε ισχύον Μητρώο Φορέων Γενικής Κυβέρνησης της ΕΛΣΤΑΤ.</w:t>
      </w:r>
      <w:r w:rsidRPr="00A825D4">
        <w:rPr>
          <w:rStyle w:val="apple-converted-space"/>
          <w:rFonts w:cs="Courier New"/>
          <w:color w:val="000000"/>
        </w:rPr>
        <w:t> </w:t>
      </w:r>
      <w:r w:rsidRPr="00A825D4">
        <w:rPr>
          <w:rFonts w:cs="Courier New"/>
          <w:color w:val="000000"/>
        </w:rPr>
        <w:br/>
      </w:r>
      <w:r w:rsidRPr="00A825D4">
        <w:rPr>
          <w:rFonts w:cs="Courier New"/>
          <w:color w:val="000000"/>
        </w:rPr>
        <w:br/>
        <w:t xml:space="preserve"> </w:t>
      </w:r>
      <w:r w:rsidRPr="00A825D4">
        <w:rPr>
          <w:rFonts w:cs="Courier New"/>
          <w:color w:val="000000"/>
        </w:rPr>
        <w:tab/>
        <w:t>2. Στον ν. 4270/2014 συγκεντρώνεται η συντριπτική πλειονότητα των διατάξεων που αφορούν τη δημοσιονομική διαχείριση. Η δομή του ν. 4270/2014 επιτρέπει οι προτεινόμενες τροποποιήσεις να ενσωματωθούν στον νόμο χωρίς να επιβαρυνθούν υπέρμετρα οι χρήστες αυτού.</w:t>
      </w:r>
      <w:r w:rsidRPr="00A825D4">
        <w:rPr>
          <w:rFonts w:cs="Courier New"/>
          <w:color w:val="000000"/>
        </w:rPr>
        <w:br/>
      </w:r>
      <w:r w:rsidRPr="00A825D4">
        <w:rPr>
          <w:rFonts w:cs="Courier New"/>
          <w:color w:val="000000"/>
        </w:rPr>
        <w:br/>
        <w:t xml:space="preserve"> </w:t>
      </w:r>
      <w:r w:rsidRPr="00A825D4">
        <w:rPr>
          <w:rFonts w:cs="Courier New"/>
          <w:color w:val="000000"/>
        </w:rPr>
        <w:tab/>
        <w:t>3. Η βελτίωση της διαδικασίας κατάρτισης και παρακολούθησης της εκτέλεσης του προϋπολογισμού (τροποποιούμενα  άρθρα 63, 64Α, 64Β, 71, 147, 155Α) και των ελέγχων επί των δημοσίων δαπανών, η ενίσχυση της υπευθυνότητας των οικονομικών υπηρεσιών των φορέων γενικής κυβέρνησης και η αποδοτικότερη διαχείριση των ταμειακών διαθεσίμων σε επίπεδο γενικής κυβέρνησης.</w:t>
      </w:r>
      <w:r w:rsidRPr="00A825D4">
        <w:rPr>
          <w:rStyle w:val="apple-converted-space"/>
          <w:rFonts w:cs="Courier New"/>
          <w:color w:val="000000"/>
        </w:rPr>
        <w:t> </w:t>
      </w:r>
      <w:r w:rsidRPr="00A825D4">
        <w:rPr>
          <w:rFonts w:cs="Courier New"/>
          <w:color w:val="000000"/>
        </w:rPr>
        <w:br/>
        <w:t>Η ενίσχυση του πλαισίου εποπτείας και ελέγχου στο σύνολο των φορέων γενικής κυβέρνησης με τις νέες αρμοδιότητες των ΥΔΕ που μετονομάζονται σε ΔΥΕΕ, ενώ παράλληλα προωθείται μέχρι 1/1/2017 η πλήρης ανάληψη της ευθύνης για τη διενέργεια των δαπανών από τις ίδιες τις οικονομικές υπηρεσίες των φορέων (τροποποιούμενα άρθρα 24, 25, 69Γ, 69Δ). </w:t>
      </w:r>
      <w:r w:rsidRPr="00A825D4">
        <w:rPr>
          <w:rStyle w:val="apple-converted-space"/>
          <w:rFonts w:cs="Courier New"/>
          <w:color w:val="000000"/>
        </w:rPr>
        <w:t> </w:t>
      </w:r>
      <w:r w:rsidRPr="00A825D4">
        <w:rPr>
          <w:rFonts w:cs="Courier New"/>
          <w:color w:val="000000"/>
        </w:rPr>
        <w:br/>
        <w:t> </w:t>
      </w:r>
    </w:p>
    <w:p w:rsidR="00A825D4" w:rsidRPr="00A825D4" w:rsidRDefault="00A825D4" w:rsidP="00A825D4">
      <w:pPr>
        <w:autoSpaceDE w:val="0"/>
        <w:autoSpaceDN w:val="0"/>
        <w:adjustRightInd w:val="0"/>
        <w:spacing w:line="240" w:lineRule="auto"/>
        <w:jc w:val="both"/>
        <w:rPr>
          <w:rFonts w:cs="Courier New"/>
          <w:color w:val="000000"/>
        </w:rPr>
      </w:pPr>
      <w:r w:rsidRPr="00A825D4">
        <w:rPr>
          <w:rFonts w:cs="Courier New"/>
          <w:color w:val="000000"/>
        </w:rPr>
        <w:t xml:space="preserve"> </w:t>
      </w:r>
      <w:r w:rsidRPr="00A825D4">
        <w:rPr>
          <w:rFonts w:cs="Courier New"/>
          <w:color w:val="000000"/>
        </w:rPr>
        <w:tab/>
        <w:t>Για τη διασφάλιση της χρηστής διαχείρισης των δημόσιων οικονομικών βελτιώνεται και η ρύθμιση των κυρώσεων, για τις περιπτώσεις μη συμμόρφωσης με τις δημοσιονομικές διατάξεις, με έμφαση στις αρμοδιότητες για την πρακτική επιβολή των, σε μεγάλο βαθμό, ήδη θεσμοθετημένων κυρώσεων (τροποποιούμενα άρθρα 173, 175 και νέο άρθρο 175Α).</w:t>
      </w:r>
      <w:r w:rsidRPr="00A825D4">
        <w:rPr>
          <w:rFonts w:cs="Courier New"/>
          <w:color w:val="000000"/>
        </w:rPr>
        <w:br/>
        <w:t>Επίσης, συντελείται το επόμενο βήμα στην κοινή διαχείριση των διαθεσίμων της Γενικής Κυβέρνησης με τη θεσμοθέτηση του Ενιαίου Λογαριασμού Θησαυροφυλακίου, στον οποίο θα μεταφέρουν τα διαθέσιμά τους φορείς της Γενικής Κυβέρνησης, υπό διακριτούς υπο-λογαριασμούς.</w:t>
      </w:r>
      <w:r w:rsidRPr="00A825D4">
        <w:rPr>
          <w:rStyle w:val="apple-converted-space"/>
          <w:rFonts w:cs="Courier New"/>
          <w:color w:val="000000"/>
        </w:rPr>
        <w:t> </w:t>
      </w:r>
      <w:r w:rsidRPr="00A825D4">
        <w:rPr>
          <w:rFonts w:cs="Courier New"/>
          <w:color w:val="000000"/>
        </w:rPr>
        <w:br/>
      </w:r>
    </w:p>
    <w:p w:rsidR="0057719D" w:rsidRPr="00A825D4" w:rsidRDefault="00A825D4" w:rsidP="00F340CF">
      <w:pPr>
        <w:autoSpaceDE w:val="0"/>
        <w:autoSpaceDN w:val="0"/>
        <w:adjustRightInd w:val="0"/>
        <w:spacing w:line="240" w:lineRule="auto"/>
        <w:ind w:firstLine="720"/>
        <w:jc w:val="both"/>
        <w:rPr>
          <w:rFonts w:cs="Calibri"/>
          <w:b/>
          <w:bCs/>
        </w:rPr>
      </w:pPr>
      <w:r w:rsidRPr="00A825D4">
        <w:rPr>
          <w:rFonts w:cs="Courier New"/>
          <w:color w:val="000000"/>
        </w:rPr>
        <w:t>Καθορίζεται με μεγαλύτερη σαφήνεια το πλαίσιο στο οποίο λειτουργούν οι ανεξάρτητες διοικητικές αρχές (ΑΔΑ) αναφορικά με την κατάρτιση των προϋπολογισμών τους και του ΜΠΔΣ και την παρακολούθηση της εκτέλεσης του προϋπολογισμού. Επιδίωξη είναι η μεγαλύτερη δυνατή διαφάνεια στις διαδικασίες που προηγούνται της οριστικοποίησης του προϋπολογισμού (με δημοσιοποίηση των αναγκαίων πληροφοριών στην ιστοσελίδα του Υπουργείου Οικονομικών), χωρίς να θίγεται η ανεξαρτησία και ο ιδιαίτερος χαρακτήρας των εν λόγω φορέων (τροποποιούμενο άρθρο 54).</w:t>
      </w:r>
      <w:r w:rsidRPr="00A825D4">
        <w:rPr>
          <w:rFonts w:cs="Courier New"/>
          <w:color w:val="000000"/>
        </w:rPr>
        <w:br/>
      </w:r>
      <w:r w:rsidRPr="00A825D4">
        <w:rPr>
          <w:rFonts w:cs="Courier New"/>
          <w:color w:val="000000"/>
        </w:rPr>
        <w:br/>
      </w:r>
      <w:r w:rsidR="00F340CF">
        <w:rPr>
          <w:rFonts w:cs="Calibri"/>
          <w:b/>
          <w:bCs/>
        </w:rPr>
        <w:t xml:space="preserve">                                                                       </w:t>
      </w:r>
      <w:r w:rsidR="0057719D" w:rsidRPr="00A825D4">
        <w:rPr>
          <w:rFonts w:cs="Calibri"/>
          <w:b/>
          <w:bCs/>
        </w:rPr>
        <w:t>Άρθρο 11</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Ρυθμίσεις για το ν.δ. 496/1974 και για το π.δ. 113/2010</w:t>
      </w:r>
    </w:p>
    <w:p w:rsidR="00D50DF7" w:rsidRPr="00A825D4" w:rsidRDefault="00D50DF7" w:rsidP="00A825D4">
      <w:pPr>
        <w:pStyle w:val="Standard"/>
        <w:spacing w:before="57" w:after="57"/>
        <w:ind w:firstLine="624"/>
        <w:jc w:val="both"/>
        <w:rPr>
          <w:rFonts w:asciiTheme="minorHAnsi" w:hAnsiTheme="minorHAnsi"/>
          <w:sz w:val="22"/>
          <w:szCs w:val="22"/>
        </w:rPr>
      </w:pPr>
      <w:r w:rsidRPr="00A825D4">
        <w:rPr>
          <w:rFonts w:asciiTheme="minorHAnsi" w:hAnsiTheme="minorHAnsi"/>
          <w:sz w:val="22"/>
          <w:szCs w:val="22"/>
        </w:rPr>
        <w:t>Με την προτεινόμενη ρύθμιση, διευκρινίζεται ποιες διατάξεις του Ν.Δ.496/1974 εφαρμόζονται για τα ΝΠΔΔ που είναι φορείς της Γενικής Κυβέρνησης. Η διευκρίνιση αυτή κρίνεται απαραίτητη δεδομένου ότι με τον νόμο 4270/2014 θεσπίζονται ρυθμίσεις κυρίως για όσα ΝΠΔΔ είναι φορείς της Γενικής Κυβέρνησης, ενώ το πεδίο εφαρμογής του Ν.Δ.496/1974 εκτείνεται σε όλα τα ΝΠΔΔ, ανεξαρτήτως αν αυτά περιλαμβάνονται στο Μητρώο Φορέων της Γενικής Κυβέρνησης.</w:t>
      </w:r>
    </w:p>
    <w:p w:rsidR="00D50DF7" w:rsidRPr="00A825D4" w:rsidRDefault="00D50DF7" w:rsidP="00A825D4">
      <w:pPr>
        <w:pStyle w:val="Standard"/>
        <w:spacing w:before="57" w:after="57"/>
        <w:ind w:firstLine="624"/>
        <w:jc w:val="both"/>
        <w:rPr>
          <w:rFonts w:asciiTheme="minorHAnsi" w:hAnsiTheme="minorHAnsi"/>
          <w:sz w:val="22"/>
          <w:szCs w:val="22"/>
        </w:rPr>
      </w:pPr>
      <w:r w:rsidRPr="00A825D4">
        <w:rPr>
          <w:rFonts w:asciiTheme="minorHAnsi" w:hAnsiTheme="minorHAnsi"/>
          <w:sz w:val="22"/>
          <w:szCs w:val="22"/>
        </w:rPr>
        <w:t>Επίσης, για την καλύτερη και συστηματικότερη παρακολούθηση των οικονομικών όλων των φορέων, συμπεριλαμβανομένων και των Νομικών Προσώπων Δημοσίου Δικαίου, καταργείται η δυνατότητα αλλαγής του χρόνου έναρξης και λήξης του οικονομικού έτους που προβλεπόταν στην παράγραφο 3 του άρθρου 2 του Ν.Δ. 496/1974 (Α΄204). Με την κατάργηση αυτή, εναρμονίζονται οι διατάξεις του άρθρου 2 του Ν.Δ. 496/1974 με εκείνες του άρθρου 16 του ν.4270/2014 και ρυθμίζεται πλέον ενιαία για όλους τους φορείς ότι το οικονομικό έτος αρχίζει την 1η Ιανουαρίου και λήγει την 31η Δεκεμβρίου του ιδίου ημερολογιακού έτους.</w:t>
      </w:r>
    </w:p>
    <w:p w:rsidR="00D50DF7" w:rsidRPr="00A825D4" w:rsidRDefault="00D50DF7" w:rsidP="00A825D4">
      <w:pPr>
        <w:pStyle w:val="Standard"/>
        <w:spacing w:before="57" w:after="57"/>
        <w:ind w:firstLine="624"/>
        <w:jc w:val="both"/>
        <w:rPr>
          <w:rFonts w:asciiTheme="minorHAnsi" w:hAnsiTheme="minorHAnsi"/>
          <w:sz w:val="22"/>
          <w:szCs w:val="22"/>
        </w:rPr>
      </w:pPr>
      <w:r w:rsidRPr="00A825D4">
        <w:rPr>
          <w:rFonts w:asciiTheme="minorHAnsi" w:hAnsiTheme="minorHAnsi"/>
          <w:sz w:val="22"/>
          <w:szCs w:val="22"/>
        </w:rPr>
        <w:t>Με την έκδοση του ΠΔ 113/2010 (Α΄ 194), οι διατάξεις του οποίου ρυθμίζουν τα περί ανάληψης υποχρεώσεων από τους διατάκτες, καταργήθηκαν οι διατάξεις του Π.Δ. 465/1975 (Α` 147). Ωστόσο, οι διατάξεις του Π.Δ. 113/2014, εφαρμόζονται μόνο στους φορείς της Γενικής Κυβέρνησης, ενώ οι διατάξεις του καταργούμενου Π.Δ. 465/1975 είχαν εφαρμογή σε όλα τα ΝΠΔΔ, ανεξαρτήτως αν αυτά περιλαμβάνονται στο μητρώο φορέων Γενικής Κυβέρνησης. Με την προτεινόμενη διάταξη, για να μην υφίσταται κενό ως προς τη ρύθμιση θεμάτων αναλήψεως δαπανών για τα ΝΠΔΔ που δεν ανήκουν στη Γενική Κυβέρνηση, διευκρινίζεται ότι οι διατάξεις του Π.Δ. 465/1975 εξακολουθούν να ισχύουν για όσα ΝΠΔΔ δεν περιλαμβάνονται στη Γενική Κυβέρνηση.</w:t>
      </w:r>
    </w:p>
    <w:p w:rsidR="00D50DF7" w:rsidRPr="00A825D4" w:rsidRDefault="00D50DF7" w:rsidP="00A825D4">
      <w:pPr>
        <w:pStyle w:val="Standard"/>
        <w:spacing w:before="57" w:after="57"/>
        <w:ind w:firstLine="624"/>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12</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Τροποποιήσεις του ν.3429/2005 (Α΄314)</w:t>
      </w:r>
    </w:p>
    <w:p w:rsidR="00D50DF7" w:rsidRPr="00A825D4" w:rsidRDefault="00D50DF7" w:rsidP="00A825D4">
      <w:pPr>
        <w:pStyle w:val="Standard"/>
        <w:spacing w:before="57" w:after="57"/>
        <w:ind w:firstLine="624"/>
        <w:jc w:val="both"/>
        <w:rPr>
          <w:rFonts w:asciiTheme="minorHAnsi" w:hAnsiTheme="minorHAnsi"/>
          <w:sz w:val="22"/>
          <w:szCs w:val="22"/>
        </w:rPr>
      </w:pPr>
      <w:r w:rsidRPr="00A825D4">
        <w:rPr>
          <w:rFonts w:asciiTheme="minorHAnsi" w:hAnsiTheme="minorHAnsi"/>
          <w:sz w:val="22"/>
          <w:szCs w:val="22"/>
        </w:rPr>
        <w:t>Με τις προτεινόμενες ρυθμίσεις τροποποιούνται τα άρθρα 6, 7 και 10 του ν.3429/2005 (Α’ 314) για τις Δημόσιες επιχειρήσεις και τα ΝΠΙΔ, ώστε να ευθυγραμμιστούν με τις ρυθμίσεις του ν.4270/2014. Ειδικότερα ρυθμίζονται τα θέματα κατάρτισης και υποβολής επιχειρησιακών σχεδίων, κατ’ αντιστοιχία των όσων ορίζονται στο ν.4270/2014 περί έγκρισης προϋπολογισμών. Επίσης, απλοποιούνται οι υποχρεώσεις των δημόσιων επιχειρήσεων για υποβολή οικονομικών στοιχείων, καθώς στον ν.4270/2014 προβλέπονται σχετικές υποχρεώσεις υποβολής στοιχείων για την πορεία εκτέλεσης του προϋπολογισμού. Επίσης, διασαφηνίζεται η διαδικασία και οι ημερομηνίες κατάρτισης προϋπολογισμού κατά αντιστοιχία των προβλεπόμενων στο ν.4270/2014.</w:t>
      </w:r>
    </w:p>
    <w:p w:rsidR="0057719D" w:rsidRPr="00A825D4" w:rsidRDefault="0057719D" w:rsidP="00A825D4">
      <w:pPr>
        <w:pStyle w:val="a"/>
        <w:spacing w:before="0" w:after="0"/>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ΚΕΦΑΛΑΙΟ Β΄</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ΔΙΑΤΑΞΕΙΣ ΑΡΜΟΔΙΟΤΗΤΑΣ ΥΠΟΥΡΓΕΙΟΥ ΕΣΩΤΕΡΙΚΩΝ</w:t>
      </w:r>
    </w:p>
    <w:p w:rsidR="0057719D" w:rsidRPr="00A825D4" w:rsidRDefault="0057719D" w:rsidP="00A825D4">
      <w:pPr>
        <w:autoSpaceDE w:val="0"/>
        <w:autoSpaceDN w:val="0"/>
        <w:adjustRightInd w:val="0"/>
        <w:spacing w:after="0" w:line="240" w:lineRule="auto"/>
        <w:jc w:val="center"/>
        <w:rPr>
          <w:rFonts w:cs="Calibri"/>
          <w:b/>
          <w:bCs/>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13</w:t>
      </w:r>
    </w:p>
    <w:p w:rsidR="00D50DF7" w:rsidRPr="00A825D4" w:rsidRDefault="00D50DF7" w:rsidP="00A825D4">
      <w:pPr>
        <w:pStyle w:val="Standard"/>
        <w:tabs>
          <w:tab w:val="left" w:pos="8820"/>
        </w:tabs>
        <w:ind w:right="180" w:firstLine="540"/>
        <w:jc w:val="both"/>
        <w:rPr>
          <w:rFonts w:asciiTheme="minorHAnsi" w:hAnsiTheme="minorHAnsi"/>
          <w:sz w:val="22"/>
          <w:szCs w:val="22"/>
        </w:rPr>
      </w:pPr>
      <w:r w:rsidRPr="00A825D4">
        <w:rPr>
          <w:rFonts w:asciiTheme="minorHAnsi" w:hAnsiTheme="minorHAnsi"/>
          <w:sz w:val="22"/>
          <w:szCs w:val="22"/>
        </w:rPr>
        <w:t>Η ρύθμιση που προτείνεται στην παράγραφο 3 κρίνεται απαραίτητη προκειμένου να διασφαλιστεί η τήρηση της αρχής της ανταποδοτικότητας, δεδομένου ότι σε πολλές περιπτώσεις τα ελληνικά δικαστήρια (ενδ. ΣτΕ 2823/2014) έχουν κρίνει ότι θα πρέπει από τους όρους της σύμβασης να προκύπτει αρμοδιότητα του Ο.Τ.Α. για την παροχή των υπηρεσιών για τις οποίες επιβάλλονται τα τέλη.</w:t>
      </w:r>
    </w:p>
    <w:p w:rsidR="00D50DF7" w:rsidRPr="00A825D4" w:rsidRDefault="00D50DF7" w:rsidP="00A825D4">
      <w:pPr>
        <w:pStyle w:val="Standard"/>
        <w:tabs>
          <w:tab w:val="left" w:pos="8820"/>
        </w:tabs>
        <w:spacing w:before="57" w:after="57"/>
        <w:ind w:right="180" w:firstLine="540"/>
        <w:jc w:val="both"/>
        <w:rPr>
          <w:rFonts w:asciiTheme="minorHAnsi" w:hAnsiTheme="minorHAnsi"/>
          <w:sz w:val="22"/>
          <w:szCs w:val="22"/>
        </w:rPr>
      </w:pPr>
      <w:r w:rsidRPr="00A825D4">
        <w:rPr>
          <w:rFonts w:asciiTheme="minorHAnsi" w:hAnsiTheme="minorHAnsi"/>
          <w:sz w:val="22"/>
          <w:szCs w:val="22"/>
        </w:rPr>
        <w:t>Η μεταβατική διάταξη της παραγράφου 4 εξυπηρετεί την αντιμετώπιση ζητημάτων που σχετίζονται με την προσαρμογή της δημιουργηθείσας πραγματικής κατάστασης στο νέο πλαίσιο, προκρίνοντας τη μη επιστροφή καταβληθέντων, με εξαίρεση την περίπτωση εκτέλεσης τελεσίδικης δικαστικής απόφασης .</w:t>
      </w:r>
    </w:p>
    <w:p w:rsidR="00D50DF7" w:rsidRPr="00A825D4" w:rsidRDefault="00D50DF7" w:rsidP="00A825D4">
      <w:pPr>
        <w:pStyle w:val="Standard"/>
        <w:tabs>
          <w:tab w:val="left" w:pos="8820"/>
        </w:tabs>
        <w:spacing w:before="57" w:after="57"/>
        <w:ind w:right="180" w:firstLine="540"/>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ΚΕΦΑΛΑΙΟ Γ΄</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ΔΙΑΤΑΞΕΙΣ ΑΡΜΟΔΙΟΤΗΤΑΣ ΥΠΟΥΡΓΕΙΟΥ ΕΡΓΑΣΙΑΣ ΚΟΙΝΩΝΙΚΗΣ ΑΣΦΑΛΙΣΗΣ ΚΑΙ ΚΟΙΝΩΝΙΚΗΣ ΑΛΛΗΛΕΓΓΥΗΣ</w:t>
      </w:r>
    </w:p>
    <w:p w:rsidR="0057719D" w:rsidRPr="00A825D4" w:rsidRDefault="0057719D" w:rsidP="00A825D4">
      <w:pPr>
        <w:autoSpaceDE w:val="0"/>
        <w:autoSpaceDN w:val="0"/>
        <w:adjustRightInd w:val="0"/>
        <w:spacing w:after="0" w:line="240" w:lineRule="auto"/>
        <w:jc w:val="center"/>
        <w:rPr>
          <w:rFonts w:cs="Calibri"/>
          <w:b/>
          <w:bCs/>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14</w:t>
      </w:r>
    </w:p>
    <w:p w:rsidR="00D50DF7" w:rsidRPr="00A825D4" w:rsidRDefault="00D50DF7" w:rsidP="00A825D4">
      <w:pPr>
        <w:pStyle w:val="Standard"/>
        <w:tabs>
          <w:tab w:val="left" w:pos="360"/>
        </w:tabs>
        <w:spacing w:before="57" w:after="57"/>
        <w:ind w:firstLine="720"/>
        <w:jc w:val="both"/>
        <w:rPr>
          <w:rFonts w:asciiTheme="minorHAnsi" w:hAnsiTheme="minorHAnsi"/>
          <w:sz w:val="22"/>
          <w:szCs w:val="22"/>
        </w:rPr>
      </w:pPr>
      <w:r w:rsidRPr="00A825D4">
        <w:rPr>
          <w:rFonts w:asciiTheme="minorHAnsi" w:hAnsiTheme="minorHAnsi" w:cs="MgHelveticaUCPol"/>
          <w:sz w:val="22"/>
          <w:szCs w:val="22"/>
        </w:rPr>
        <w:t>Με τη διάταξη της παραγράφου 1 προβλέπεται ότι η διάταξη του άρθρου 4 παρ. 1 του ν. 3863/2010 καταλαμβάνει τους ασφαλισμένους των οποίων η συνταξιοδότηση αρχίζει από 1.9.2015 και όχι από 1.1.2015, όπως είχε προβλεφθεί με την περ. 1β της υποπαραγράφου Ε2 του ν. 4336/2015.</w:t>
      </w:r>
    </w:p>
    <w:p w:rsidR="00D50DF7" w:rsidRPr="00A825D4" w:rsidRDefault="00D50DF7" w:rsidP="00A825D4">
      <w:pPr>
        <w:pStyle w:val="Standard"/>
        <w:spacing w:before="57" w:after="57"/>
        <w:jc w:val="both"/>
        <w:rPr>
          <w:rFonts w:asciiTheme="minorHAnsi" w:hAnsiTheme="minorHAnsi"/>
          <w:sz w:val="22"/>
          <w:szCs w:val="22"/>
        </w:rPr>
      </w:pPr>
      <w:r w:rsidRPr="00A825D4">
        <w:rPr>
          <w:rFonts w:asciiTheme="minorHAnsi" w:hAnsiTheme="minorHAnsi" w:cs="MgHelveticaUCPol"/>
          <w:sz w:val="22"/>
          <w:szCs w:val="22"/>
        </w:rPr>
        <w:tab/>
        <w:t>Με την προτεινόμενη ρύθμιση της παραγράφου 2, μετά την 1.09.2015 τα ποσά της Ειδικής Εισφοράς Συνταξιούχων (επικουρικής ασφάλισης) αποτελούν έσοδο του ΑΚΑΓΕ.</w:t>
      </w:r>
    </w:p>
    <w:p w:rsidR="00D50DF7" w:rsidRPr="00A825D4" w:rsidRDefault="00D50DF7" w:rsidP="00A825D4">
      <w:pPr>
        <w:autoSpaceDE w:val="0"/>
        <w:autoSpaceDN w:val="0"/>
        <w:adjustRightInd w:val="0"/>
        <w:spacing w:after="0" w:line="240" w:lineRule="auto"/>
        <w:jc w:val="center"/>
        <w:rPr>
          <w:rFonts w:cs="Calibri"/>
          <w:b/>
          <w:bCs/>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ΚΕΦΑΛΑΙΟ Δ΄</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ΔΙΑΤΑΞΕΙΣ ΑΡΜΟΔΙΟΤΗΤΑΣ ΥΠΟΥΡΓΕΙΟΥ ΥΓΕΙΑΣ</w:t>
      </w:r>
    </w:p>
    <w:p w:rsidR="0057719D" w:rsidRPr="00A825D4" w:rsidRDefault="0057719D" w:rsidP="00A825D4">
      <w:pPr>
        <w:autoSpaceDE w:val="0"/>
        <w:autoSpaceDN w:val="0"/>
        <w:adjustRightInd w:val="0"/>
        <w:spacing w:after="0" w:line="240" w:lineRule="auto"/>
        <w:jc w:val="center"/>
        <w:rPr>
          <w:rFonts w:cs="Calibri"/>
          <w:b/>
          <w:bCs/>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15</w:t>
      </w:r>
    </w:p>
    <w:p w:rsidR="00D50DF7" w:rsidRPr="00A825D4" w:rsidRDefault="00D50DF7" w:rsidP="00A825D4">
      <w:pPr>
        <w:pStyle w:val="NormalWeb"/>
        <w:shd w:val="clear" w:color="auto" w:fill="FFFFFF"/>
        <w:ind w:firstLine="720"/>
        <w:jc w:val="both"/>
        <w:rPr>
          <w:rFonts w:asciiTheme="minorHAnsi" w:hAnsiTheme="minorHAnsi" w:cs="Arial"/>
          <w:color w:val="222222"/>
          <w:sz w:val="22"/>
          <w:szCs w:val="22"/>
        </w:rPr>
      </w:pPr>
      <w:r w:rsidRPr="00A825D4">
        <w:rPr>
          <w:rFonts w:asciiTheme="minorHAnsi" w:hAnsiTheme="minorHAnsi" w:cs="Arial"/>
          <w:color w:val="222222"/>
          <w:sz w:val="22"/>
          <w:szCs w:val="22"/>
        </w:rPr>
        <w:t>Η διάταξη έχει ως συνέπεια τη µείωση της φαρµακευτικής δαπάνης και τον εξορθολογισµό των κανόνων τιµολόγησης των φαρµάκων, δεδομένου ότι οι τιμές των φαρμακευτικών προϊόντων «αναφοράς», μετά την λήξη της περιόδου προστασίας των δεδομένων, μειώνονται στη χαμηλότερη τιμή, η οποία προκύπτει από τη σύγκριση  του 50% της τιμής του προϊόντος σε καθεστώς προστασίας των δεδομένων με το μέσο όρο των τριών χαμηλότερων τιμών των κρατών μελών της Ευρωπαϊκής Ένωσης.</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ΚΕΦΑΛΑΙΟ Ε’</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ΤΡΟΠΟΠΟΙΗΣΗ ΔΙΑΤΑΞΕΩΝ ΤΟΥ Ν.4001/2011 (Α΄179) ΚΑΙ ΑΛΛΕΣ ΔΙΑΤΑΞΕΙΣ ΓΙΑ ΤΗΝ ΑΓΟΡΑ ΦΥΣΙΚΟΥ ΑΕΡΙΟΥ</w:t>
      </w:r>
    </w:p>
    <w:p w:rsidR="0057719D" w:rsidRPr="00A825D4" w:rsidRDefault="0057719D" w:rsidP="00A825D4">
      <w:pPr>
        <w:autoSpaceDE w:val="0"/>
        <w:autoSpaceDN w:val="0"/>
        <w:adjustRightInd w:val="0"/>
        <w:spacing w:after="0" w:line="240" w:lineRule="auto"/>
        <w:jc w:val="center"/>
        <w:rPr>
          <w:rFonts w:cs="Calibri"/>
          <w:b/>
          <w:bCs/>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16</w:t>
      </w:r>
    </w:p>
    <w:p w:rsidR="0057719D" w:rsidRPr="00A825D4" w:rsidRDefault="00A825D4" w:rsidP="00A825D4">
      <w:pPr>
        <w:pStyle w:val="HTMLPreformatted"/>
        <w:jc w:val="both"/>
        <w:rPr>
          <w:rFonts w:asciiTheme="minorHAnsi" w:hAnsiTheme="minorHAnsi" w:cs="Times New Roman"/>
          <w:sz w:val="22"/>
          <w:szCs w:val="22"/>
        </w:rPr>
      </w:pPr>
      <w:r w:rsidRPr="00A825D4">
        <w:rPr>
          <w:rFonts w:asciiTheme="minorHAnsi" w:hAnsiTheme="minorHAnsi" w:cs="Times New Roman"/>
          <w:sz w:val="22"/>
          <w:szCs w:val="22"/>
        </w:rPr>
        <w:tab/>
      </w:r>
      <w:r w:rsidR="00096BE7" w:rsidRPr="00A825D4">
        <w:rPr>
          <w:rFonts w:asciiTheme="minorHAnsi" w:hAnsiTheme="minorHAnsi" w:cs="Times New Roman"/>
          <w:sz w:val="22"/>
          <w:szCs w:val="22"/>
        </w:rPr>
        <w:t xml:space="preserve">1.- </w:t>
      </w:r>
      <w:r w:rsidR="0057719D" w:rsidRPr="00A825D4">
        <w:rPr>
          <w:rFonts w:asciiTheme="minorHAnsi" w:hAnsiTheme="minorHAnsi" w:cs="Times New Roman"/>
          <w:sz w:val="22"/>
          <w:szCs w:val="22"/>
        </w:rPr>
        <w:t xml:space="preserve">Με την ως άνω διάταξη τροποποιείται η παρ. 1 του άρθρου 82 του Ν 4001/2011, όπως αυτή διαμορφώθηκε με το Ν. 4336/2015, ώστε να επιτευχθεί η απελευθέρωση της αγοράς μέσω της χορήγησης του δικαιώματος επιλογής προμηθευτή φυσικού αερίου σε όλους τους πελάτες που βρίσκονται </w:t>
      </w:r>
      <w:r w:rsidR="0057719D" w:rsidRPr="00A825D4">
        <w:rPr>
          <w:rFonts w:asciiTheme="minorHAnsi" w:hAnsiTheme="minorHAnsi" w:cs="Times New Roman"/>
          <w:b/>
          <w:sz w:val="22"/>
          <w:szCs w:val="22"/>
        </w:rPr>
        <w:t>εγκατεστημένοι εκτός των περιοχών</w:t>
      </w:r>
      <w:r w:rsidR="0057719D" w:rsidRPr="00A825D4">
        <w:rPr>
          <w:rFonts w:asciiTheme="minorHAnsi" w:hAnsiTheme="minorHAnsi" w:cs="Times New Roman"/>
          <w:sz w:val="22"/>
          <w:szCs w:val="22"/>
        </w:rPr>
        <w:t xml:space="preserve"> που ανήκαν μέχρι σήμερα στην αποκλειστική αρμοδιότητα των Εταιρειών Παροχής Αερίου Αττικής, Θεσσαλονίκης και Θεσσαλίας, καθώς και, προοδευτικά μέχρι τον Ιανουάριο του έτους 2018, σε όλους τους πελάτες που βρίσκονται εγκατεστημένοι εντός των ως άνω περιοχών, για τις οποίες ίσχυε η εξαίρεση της παρ. 8 του αρ. 49 της Οδηγίας 2009/73/ΕΚ. Επιλέγοντες καθίστανται, επίσης, οι Πελάτες που προμηθεύονται φυσικό αέριο με σκοπό την παραγωγή ηλεκτρικής ενέργειας καθώς και οι εταιρείες ΕΠΑ Αττικής, Θεσσαλίας και Θεσσαλονίκης για την προμήθεια φυσικού αερίου ποσότητας που υπερβαίνει την ετήσια συμβατική ποσότητα της σύμβασης μεταξύ της κάθε εταιρείας ΕΠΑ και της εταιρείας ΔΕΠΑ ΑΕ, για όσο χρόνο διαρκούν οι ως άνω συμβάσεις, και για κάθε ποσότητα μετά τη λήξη τους.</w:t>
      </w:r>
    </w:p>
    <w:p w:rsidR="0057719D" w:rsidRPr="00A825D4" w:rsidRDefault="00A825D4" w:rsidP="00A825D4">
      <w:pPr>
        <w:pStyle w:val="HTMLPreformatted"/>
        <w:jc w:val="both"/>
        <w:rPr>
          <w:rFonts w:asciiTheme="minorHAnsi" w:hAnsiTheme="minorHAnsi" w:cs="Times New Roman"/>
          <w:sz w:val="22"/>
          <w:szCs w:val="22"/>
        </w:rPr>
      </w:pPr>
      <w:r w:rsidRPr="00A825D4">
        <w:rPr>
          <w:rFonts w:asciiTheme="minorHAnsi" w:hAnsiTheme="minorHAnsi" w:cs="Times New Roman"/>
          <w:sz w:val="22"/>
          <w:szCs w:val="22"/>
        </w:rPr>
        <w:tab/>
      </w:r>
      <w:r w:rsidR="0057719D" w:rsidRPr="00A825D4">
        <w:rPr>
          <w:rFonts w:asciiTheme="minorHAnsi" w:hAnsiTheme="minorHAnsi" w:cs="Times New Roman"/>
          <w:sz w:val="22"/>
          <w:szCs w:val="22"/>
        </w:rPr>
        <w:t xml:space="preserve">Η εισαγωγή της αναδρομικότητας της ρύθμισης αυτής, επιβάλλεται από την κοινοτική Οδηγία και ουσιαστικά αποκαθιστά την αστοχία της προηγούμενης νομοθετικής ρύθμισης του νόμου Ν. 4336/2015 ο οποίος παρέλειψε να συμπεριλάβει στις διατάξεις απελευθέρωσης και τους πελάτες που βρίσκονταν </w:t>
      </w:r>
      <w:r w:rsidR="0057719D" w:rsidRPr="00A825D4">
        <w:rPr>
          <w:rFonts w:asciiTheme="minorHAnsi" w:hAnsiTheme="minorHAnsi"/>
          <w:sz w:val="22"/>
          <w:szCs w:val="22"/>
        </w:rPr>
        <w:t>εγκατεστημένοι εκτός των περιοχών</w:t>
      </w:r>
      <w:r w:rsidR="0057719D" w:rsidRPr="00A825D4">
        <w:rPr>
          <w:rFonts w:asciiTheme="minorHAnsi" w:hAnsiTheme="minorHAnsi" w:cs="Times New Roman"/>
          <w:sz w:val="22"/>
          <w:szCs w:val="22"/>
        </w:rPr>
        <w:t xml:space="preserve"> που ανήκαν στην αρμοδιότητα των ΕΠΑ αερίου Αττικής, Θεσσαλονίκης και Θεσσαλίας.</w:t>
      </w:r>
    </w:p>
    <w:p w:rsidR="0057719D" w:rsidRPr="00A825D4" w:rsidRDefault="00A825D4" w:rsidP="00A825D4">
      <w:pPr>
        <w:pStyle w:val="HTMLPreformatted"/>
        <w:jc w:val="both"/>
        <w:rPr>
          <w:rFonts w:asciiTheme="minorHAnsi" w:hAnsiTheme="minorHAnsi" w:cs="Times New Roman"/>
          <w:sz w:val="22"/>
          <w:szCs w:val="22"/>
        </w:rPr>
      </w:pPr>
      <w:r w:rsidRPr="00A825D4">
        <w:rPr>
          <w:rFonts w:asciiTheme="minorHAnsi" w:hAnsiTheme="minorHAnsi" w:cs="Times New Roman"/>
          <w:sz w:val="22"/>
          <w:szCs w:val="22"/>
        </w:rPr>
        <w:t xml:space="preserve"> </w:t>
      </w:r>
      <w:r w:rsidRPr="00A825D4">
        <w:rPr>
          <w:rFonts w:asciiTheme="minorHAnsi" w:hAnsiTheme="minorHAnsi" w:cs="Times New Roman"/>
          <w:sz w:val="22"/>
          <w:szCs w:val="22"/>
        </w:rPr>
        <w:tab/>
      </w:r>
      <w:r w:rsidR="00096BE7" w:rsidRPr="00A825D4">
        <w:rPr>
          <w:rFonts w:asciiTheme="minorHAnsi" w:hAnsiTheme="minorHAnsi" w:cs="Times New Roman"/>
          <w:sz w:val="22"/>
          <w:szCs w:val="22"/>
        </w:rPr>
        <w:t xml:space="preserve">2.- </w:t>
      </w:r>
      <w:r w:rsidR="0057719D" w:rsidRPr="00A825D4">
        <w:rPr>
          <w:rFonts w:asciiTheme="minorHAnsi" w:hAnsiTheme="minorHAnsi" w:cs="Times New Roman"/>
          <w:sz w:val="22"/>
          <w:szCs w:val="22"/>
        </w:rPr>
        <w:t xml:space="preserve">Με την ως άνω διάταξη τροποποιείται η παράγραφος 6 του άρθρου 80 με στόχο την εναρμόνιση με το Κοινοτικό πλαίσιο και την άρση τυχόν στρεβλώσεων ως προς την υποχρέωση για λειτουργικό διαχωρισμό των επιχειρήσεων που είναι κάτοχοι άδεια διανομής ή ασκούν διαχείριση του δικτύου διανομής φυσικού αερίου. Ειδικότερα, με την εν λόγω ρύθμιση τίθενται περιορισμοί για τους κάτοχους της Άδειας Διανομής ή/και της Άδειας Διαχείρισης Δικτύου Διανομής Φυσικού Αερίου που εξυπηρετούν λιγότερους από 100.000 συνδεδεμένους Πελάτες ως προς την υποχρέωσή τους για νομικό και λειτουργικό διαχωρισμό προκειμένου να διασφαλίζεται με τον καλύτερο δυνατό τρόπο η ενσωμάτωση της βούλησης του κοινοτικού νομοθέτη. Σύμφωνα με την προτεινόμενη ρύθμιση ο κάτοχος της Άδειας Διανομής ή/και της Άδειας Διαχείρισης Δικτύου Διανομής που εξυπηρετεί λιγότερους από 100.000 συνδεδεμένους Πελάτες εξαιρείται από την υποχρέωση για νομικό και λειτουργικό διαχωρισμό, εφόσον ελέγχεται από Κάθετα ολοκληρωμένη Επιχείρηση η οποία ελέγχει μέσω της συμμετοχής της σε δίκτυα διανομής αθροιστικά την εξυπηρέτηση λιγότερων από 100.000 συνδεδεμένων επιχειρήσεων. Με τον τρόπο αυτό αποφεύγεται η καταστρατήγηση της διάταξης από εταιρίες που αθροιστικά, μέσω θυγατρικών τους εξυπηρετούν πάνω από 100.000 πελάτες. </w:t>
      </w:r>
    </w:p>
    <w:p w:rsidR="00096BE7" w:rsidRPr="00A825D4" w:rsidRDefault="00A825D4" w:rsidP="00A825D4">
      <w:pPr>
        <w:pStyle w:val="HTMLPreformatted"/>
        <w:jc w:val="both"/>
        <w:rPr>
          <w:rFonts w:asciiTheme="minorHAnsi" w:hAnsiTheme="minorHAnsi" w:cs="Times New Roman"/>
          <w:sz w:val="22"/>
          <w:szCs w:val="22"/>
        </w:rPr>
      </w:pPr>
      <w:r w:rsidRPr="00A825D4">
        <w:rPr>
          <w:rFonts w:asciiTheme="minorHAnsi" w:hAnsiTheme="minorHAnsi" w:cs="Times New Roman"/>
          <w:sz w:val="22"/>
          <w:szCs w:val="22"/>
        </w:rPr>
        <w:t xml:space="preserve"> </w:t>
      </w:r>
      <w:r w:rsidRPr="00A825D4">
        <w:rPr>
          <w:rFonts w:asciiTheme="minorHAnsi" w:hAnsiTheme="minorHAnsi" w:cs="Times New Roman"/>
          <w:sz w:val="22"/>
          <w:szCs w:val="22"/>
        </w:rPr>
        <w:tab/>
      </w:r>
      <w:r w:rsidR="00096BE7" w:rsidRPr="00A825D4">
        <w:rPr>
          <w:rFonts w:asciiTheme="minorHAnsi" w:hAnsiTheme="minorHAnsi" w:cs="Times New Roman"/>
          <w:sz w:val="22"/>
          <w:szCs w:val="22"/>
        </w:rPr>
        <w:t>3.- Με την ως άνω διάταξη τροποποιείται το πρώτο εδάφιο της παρ. 1 του άρθρου 88 του ν. 4001/2011, όπως αυτό διαμορφώθηκε με το ν. 4336/2015, και συγκεκριμένα προστίθεται ο Διαχειριστής Συστήματος Μεταφοράς στους αρμόδιους Διαχειριστές που εισηγούνται προς τη ΡΑΕ για την έκδοση του Κανονισμού Τιμολόγησης. Η ρύθμιση αυτή αποκαθιστά την αρρυθμία που είχε εισάγει η προηγούμενη ρύθμιση ως προς το ζήτημα της αρμοδιότητας για την εν λόγω εισήγηση η οποία σε κάθε περίπτωση πρέπει να γίνεται και από τους δύο αρμόδιους Διαχειριστές, καθώς ο Κανονισμός Τιμολόγησης αφορά τόσο τη δραστηριότητα της Μεταφοράς όσο και τη Δραστηριότητα της Διανομής.</w:t>
      </w:r>
    </w:p>
    <w:p w:rsidR="00096BE7" w:rsidRPr="00A825D4" w:rsidRDefault="00096BE7" w:rsidP="00A825D4">
      <w:pPr>
        <w:pStyle w:val="HTMLPreformatted"/>
        <w:jc w:val="both"/>
        <w:rPr>
          <w:rFonts w:asciiTheme="minorHAnsi" w:hAnsiTheme="minorHAnsi"/>
          <w:sz w:val="22"/>
          <w:szCs w:val="22"/>
        </w:rPr>
      </w:pPr>
      <w:r w:rsidRPr="00A825D4">
        <w:rPr>
          <w:rFonts w:asciiTheme="minorHAnsi" w:hAnsiTheme="minorHAnsi" w:cs="Times New Roman"/>
          <w:sz w:val="22"/>
          <w:szCs w:val="22"/>
        </w:rPr>
        <w:t xml:space="preserve">Περαιτέρω, στην περίπτωση (ια) της ίδιας ως άνω παραγράφου προστίθεται η φράση </w:t>
      </w:r>
      <w:r w:rsidRPr="00A825D4">
        <w:rPr>
          <w:rFonts w:asciiTheme="minorHAnsi" w:hAnsiTheme="minorHAnsi" w:cs="Times New Roman"/>
          <w:i/>
          <w:sz w:val="22"/>
          <w:szCs w:val="22"/>
        </w:rPr>
        <w:t>«Για την τιμολόγηση της Δραστηριότητας της Διανομής...»</w:t>
      </w:r>
      <w:r w:rsidRPr="00A825D4">
        <w:rPr>
          <w:rFonts w:asciiTheme="minorHAnsi" w:hAnsiTheme="minorHAnsi" w:cs="Times New Roman"/>
          <w:sz w:val="22"/>
          <w:szCs w:val="22"/>
        </w:rPr>
        <w:t xml:space="preserve"> προκειμένου να αποσαφηνισθεί ότι το κόστος που καταβάλλεται από τον Διαχειριστή του Δικτύου Διανομής στον κύριο για την παραχώρηση της χρήσης του Δικτύου, αφορά αποκλειστικά και μόνο την τιμολόγηση της Δραστηριότητας της διανομής. Η εν λόγω ρύθμιση είναι απολύτως εύλογη και τίθεται προς αποσαφήνιση του ζητήματος ώστε να μην δημιουργούνται αμφισημίες ως προς το πεδίο εφαρμογής της  μεθοδολογίας τιμολόγησης.</w:t>
      </w:r>
    </w:p>
    <w:p w:rsidR="00096BE7" w:rsidRPr="00A825D4" w:rsidRDefault="00A825D4" w:rsidP="00A825D4">
      <w:pPr>
        <w:pStyle w:val="HTMLPreformatted"/>
        <w:jc w:val="both"/>
        <w:rPr>
          <w:rFonts w:asciiTheme="minorHAnsi" w:hAnsiTheme="minorHAnsi" w:cs="Times New Roman"/>
          <w:sz w:val="22"/>
          <w:szCs w:val="22"/>
        </w:rPr>
      </w:pPr>
      <w:r w:rsidRPr="00A825D4">
        <w:rPr>
          <w:rFonts w:asciiTheme="minorHAnsi" w:hAnsiTheme="minorHAnsi" w:cs="Times New Roman"/>
          <w:sz w:val="22"/>
          <w:szCs w:val="22"/>
        </w:rPr>
        <w:t xml:space="preserve"> </w:t>
      </w:r>
      <w:r w:rsidRPr="00A825D4">
        <w:rPr>
          <w:rFonts w:asciiTheme="minorHAnsi" w:hAnsiTheme="minorHAnsi" w:cs="Times New Roman"/>
          <w:sz w:val="22"/>
          <w:szCs w:val="22"/>
        </w:rPr>
        <w:tab/>
      </w:r>
      <w:r w:rsidR="00096BE7" w:rsidRPr="00A825D4">
        <w:rPr>
          <w:rFonts w:asciiTheme="minorHAnsi" w:hAnsiTheme="minorHAnsi" w:cs="Times New Roman"/>
          <w:sz w:val="22"/>
          <w:szCs w:val="22"/>
        </w:rPr>
        <w:t>4.- Με την ως άνω διάταξη τροποποιείται το πρώτο εδάφιο της παρ. 2 του άρθρου 8 του ν. 4336/2015, με τρόπο ώστε αφενός να διορθωθεί το νομοτεχνικό σφάλμα το οποίο αναφέρεται σε Κανονισμό Τιμολογίων αντί του ορθού που είναι ο Κανονισμός Τιμολόγησης και περαιτέρω να διευκρινισθεί ότι</w:t>
      </w:r>
      <w:r w:rsidR="00096BE7" w:rsidRPr="00A825D4">
        <w:rPr>
          <w:rFonts w:asciiTheme="minorHAnsi" w:hAnsiTheme="minorHAnsi" w:cs="Times New Roman"/>
          <w:b/>
          <w:caps/>
          <w:sz w:val="22"/>
          <w:szCs w:val="22"/>
        </w:rPr>
        <w:t xml:space="preserve"> </w:t>
      </w:r>
      <w:r w:rsidR="00096BE7" w:rsidRPr="00A825D4">
        <w:rPr>
          <w:rFonts w:asciiTheme="minorHAnsi" w:hAnsiTheme="minorHAnsi" w:cs="Times New Roman"/>
          <w:sz w:val="22"/>
          <w:szCs w:val="22"/>
        </w:rPr>
        <w:t xml:space="preserve">τα τιμολόγια που υποβάλλουν οι Διαχειριστές του Δικτύου Διανομής Φυσικού Αερίου, βάσει των οποίων εισπράττουν αντάλλαγμα, αφορούν τη δραστηριότητα της Διανομής. Παρότι η παράγραφος 2 αναφέρεται στον Κανονισμό Τιμολόγησης για τα δίκτυα διανομής κρίνεται ότι η προτεινόμενη προσθήκη αποσαφηνίζει περαιτέρω το ζήτημα των τιμολογίων που τίθενται σε έγκριση στη ΡΑΕ, ώστε να μην υπάρχει καμία αμφισημία και ως προς την πεδίο εφαρμογής της αποφασιστικής αρμοδιότητας της Αρχής. </w:t>
      </w:r>
    </w:p>
    <w:p w:rsidR="00096BE7" w:rsidRPr="00A825D4" w:rsidRDefault="00096BE7" w:rsidP="00A825D4">
      <w:pPr>
        <w:pStyle w:val="a1"/>
        <w:spacing w:before="0" w:after="0"/>
        <w:rPr>
          <w:rFonts w:asciiTheme="minorHAnsi" w:hAnsiTheme="minorHAnsi"/>
          <w:b w:val="0"/>
          <w:sz w:val="22"/>
          <w:szCs w:val="22"/>
        </w:rPr>
      </w:pPr>
      <w:r w:rsidRPr="00A825D4">
        <w:rPr>
          <w:rFonts w:asciiTheme="minorHAnsi" w:hAnsiTheme="minorHAnsi"/>
          <w:b w:val="0"/>
          <w:sz w:val="22"/>
          <w:szCs w:val="22"/>
        </w:rPr>
        <w:t>Η ρύθμιση αυτή δύναται να επιτευχθεί μόνο μέσω της νομοθετικής οδού και όχι μέσω άλλης ρύθμισης του δευτερογενούς πλαισίου.</w:t>
      </w:r>
    </w:p>
    <w:p w:rsidR="00096BE7" w:rsidRPr="00A825D4" w:rsidRDefault="00096BE7" w:rsidP="00A825D4">
      <w:pPr>
        <w:pStyle w:val="a2"/>
        <w:spacing w:before="0" w:after="0"/>
        <w:rPr>
          <w:rFonts w:asciiTheme="minorHAnsi" w:hAnsiTheme="minorHAnsi"/>
          <w:b w:val="0"/>
          <w:sz w:val="22"/>
          <w:szCs w:val="22"/>
        </w:rPr>
      </w:pPr>
      <w:r w:rsidRPr="00A825D4">
        <w:rPr>
          <w:rFonts w:asciiTheme="minorHAnsi" w:hAnsiTheme="minorHAnsi"/>
          <w:b w:val="0"/>
          <w:sz w:val="22"/>
          <w:szCs w:val="22"/>
        </w:rPr>
        <w:t xml:space="preserve">Δεν επέρχεται καμία επίπτωση ή άλλη συνέπεια στην Οικονομία καθώς πρόκειται για αποσαφήνιση υφιστάμενης ρύθμισης που τίθενται προς διευκόλυνση και του ρυθμιστικού έργου της ΡΑΕ αλλά και των αρμόδιων Διαχειριστών. </w:t>
      </w:r>
    </w:p>
    <w:p w:rsidR="0057719D" w:rsidRPr="00A825D4" w:rsidRDefault="0057719D" w:rsidP="00A825D4">
      <w:pPr>
        <w:pStyle w:val="a"/>
        <w:spacing w:before="0" w:after="0"/>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ΚΕΦΑΛΑΙΟ ΣΤ΄</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ΖΗΤΗΜΑΤΑ ΣΙΔΗΡΟΔΡΟΜΙΚΩΝ ΜΕΤΑΦΟΡΩΝ- ΑΝΑΔΙΑΡΘΡΩΣΗ ΟΑΣΑ</w:t>
      </w:r>
    </w:p>
    <w:p w:rsidR="0057719D" w:rsidRPr="00A825D4" w:rsidRDefault="0057719D" w:rsidP="00A825D4">
      <w:pPr>
        <w:autoSpaceDE w:val="0"/>
        <w:autoSpaceDN w:val="0"/>
        <w:adjustRightInd w:val="0"/>
        <w:spacing w:after="0" w:line="240" w:lineRule="auto"/>
        <w:jc w:val="center"/>
        <w:rPr>
          <w:rFonts w:cs="Calibri"/>
          <w:b/>
          <w:bCs/>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17</w:t>
      </w:r>
    </w:p>
    <w:p w:rsidR="00D50DF7" w:rsidRPr="00A825D4" w:rsidRDefault="00D50DF7" w:rsidP="00A825D4">
      <w:pPr>
        <w:pStyle w:val="Standard"/>
        <w:spacing w:before="57" w:after="57"/>
        <w:ind w:firstLine="720"/>
        <w:jc w:val="both"/>
        <w:rPr>
          <w:rFonts w:asciiTheme="minorHAnsi" w:hAnsiTheme="minorHAnsi" w:cs="Arial"/>
          <w:sz w:val="22"/>
          <w:szCs w:val="22"/>
        </w:rPr>
      </w:pPr>
      <w:r w:rsidRPr="00A825D4">
        <w:rPr>
          <w:rFonts w:asciiTheme="minorHAnsi" w:hAnsiTheme="minorHAnsi" w:cs="Arial"/>
          <w:b/>
          <w:sz w:val="22"/>
          <w:szCs w:val="22"/>
        </w:rPr>
        <w:t xml:space="preserve">Παράγραφος 1: </w:t>
      </w:r>
      <w:r w:rsidRPr="00A825D4">
        <w:rPr>
          <w:rFonts w:asciiTheme="minorHAnsi" w:hAnsiTheme="minorHAnsi" w:cs="Arial"/>
          <w:sz w:val="22"/>
          <w:szCs w:val="22"/>
        </w:rPr>
        <w:t>Η παρούσα ρύθμιση προτείνεται έχοντας υπόψη την τρέχουσα οικονομική δυσχέρεια των επαγγελματιών μεταφορέων να αντικαταστήσουν τα φορτηγά τους με άλλα νεότερης τεχνολογίας. Επίσης η πρόταση αυτή αποσκοπεί στην εναρμόνιση της προθεσμίας αντικατάστασης των φορτηγών με αυτή της δεκαετούς περιόδου εντός της οποίας οι παλαιοί μεταφορείς υποχρεούνται να προσαρμοστούν στις απαιτήσεις των διατάξεων του Ν.3887/10.</w:t>
      </w:r>
    </w:p>
    <w:p w:rsidR="00D50DF7" w:rsidRPr="00A825D4" w:rsidRDefault="00D50DF7" w:rsidP="00A825D4">
      <w:pPr>
        <w:pStyle w:val="Standard"/>
        <w:spacing w:before="57" w:after="57"/>
        <w:jc w:val="center"/>
        <w:rPr>
          <w:rFonts w:asciiTheme="minorHAnsi" w:hAnsiTheme="minorHAnsi" w:cs="Arial"/>
          <w:b/>
          <w:bCs/>
          <w:sz w:val="22"/>
          <w:szCs w:val="22"/>
        </w:rPr>
      </w:pPr>
    </w:p>
    <w:p w:rsidR="00D50DF7" w:rsidRPr="00A825D4" w:rsidRDefault="00D50DF7" w:rsidP="00A825D4">
      <w:pPr>
        <w:pStyle w:val="western"/>
        <w:shd w:val="clear" w:color="auto" w:fill="FFFFFF"/>
        <w:spacing w:before="57" w:after="57"/>
        <w:jc w:val="both"/>
        <w:rPr>
          <w:rFonts w:asciiTheme="minorHAnsi" w:hAnsiTheme="minorHAnsi"/>
          <w:sz w:val="22"/>
          <w:szCs w:val="22"/>
        </w:rPr>
      </w:pPr>
      <w:r w:rsidRPr="00A825D4">
        <w:rPr>
          <w:rFonts w:asciiTheme="minorHAnsi" w:hAnsiTheme="minorHAnsi" w:cs="Arial"/>
          <w:b/>
          <w:bCs/>
          <w:sz w:val="22"/>
          <w:szCs w:val="22"/>
        </w:rPr>
        <w:tab/>
        <w:t xml:space="preserve">Παράγραφος 2: </w:t>
      </w:r>
      <w:r w:rsidRPr="00A825D4">
        <w:rPr>
          <w:rFonts w:asciiTheme="minorHAnsi" w:hAnsiTheme="minorHAnsi" w:cs="Arial"/>
          <w:sz w:val="22"/>
          <w:szCs w:val="22"/>
        </w:rPr>
        <w:t>Στο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πλαίσιο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αναδιάρθρωσης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σιδηροδρομικού</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συστήματος,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σύμφωνα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προβλέψεις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άρθρου 12 του </w:t>
      </w:r>
      <w:r w:rsidRPr="00A825D4">
        <w:rPr>
          <w:rFonts w:asciiTheme="minorHAnsi" w:hAnsiTheme="minorHAnsi" w:cs="Arial"/>
          <w:sz w:val="22"/>
          <w:szCs w:val="22"/>
        </w:rPr>
        <w:t>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3891/2010</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w:t>
      </w:r>
      <w:r w:rsidRPr="00A825D4">
        <w:rPr>
          <w:rFonts w:asciiTheme="minorHAnsi" w:eastAsia="Calibri" w:hAnsiTheme="minorHAnsi" w:cs="Arial"/>
          <w:sz w:val="22"/>
          <w:szCs w:val="22"/>
        </w:rPr>
        <w:t>’</w:t>
      </w:r>
      <w:r w:rsidRPr="00A825D4">
        <w:rPr>
          <w:rFonts w:asciiTheme="minorHAnsi" w:hAnsiTheme="minorHAnsi" w:cs="Arial"/>
          <w:sz w:val="22"/>
          <w:szCs w:val="22"/>
        </w:rPr>
        <w:t>188) έγινε δυνατή η σύναψη σύμβασης με την οποία ανατίθεται η εκτέλεση σιδηροδρομικού επιβατικού δρομολογίου ως Υποχρέωσης Δημόσιας Υπηρεσίας (ΥΔΥ). Με το άρθρο 45 του Ν.4313/2014 (ΦΕΚ 261/Α΄/2014) προβλέπεται ότι η παροχή υπηρεσιών ΥΔΥ στις επιβατικές σιδηροδρομικές μεταφορές για τα έτη 2015 έως και 2019 ανατίθεται στην εταιρεία ΤΡΑΙΝΟΣΕ Α.Ε. Το συνολικό ποσό αποζημιώσεων της ΤΡΑΙΝΟΣΕ από το Δημόσιο για την εκτέλεση υπηρεσιών ΥΔΥ δεν μπορεί να υπερβεί το ποσό των πενήντα εκατομμυρίων (50.000.000) ευρώ ετησίως για τα έτη 2015 έως 2019. Η παροχή υπηρεσιών ΥΔΥ από την ΤΡΑΙΝΟΣΕ για τα έτη 2015 έως και 2019, διενεργείται, σύμφωνα με τις προβλέψεις σύμβασης που υπογράφεται μεταξύ του Ελληνικού Δημοσίου εκπροσωπουμένου από τους Υπουργούς Οικονομικών και Υποδομών, Μεταφορών και Δικτύων και της ΤΡΑΙΝΟΣΕ με την οποία ορίζεται μεταξύ άλλων το εύρος των παρεχόμενων υπηρεσιών, τα δρομολόγια που καλύπτονται από τη σύμβαση, η μεθοδολογία υπολογισμού της αποζημίωσης της ΤΡΑΙΝΟΣΕ, ο τρόπος παρακολούθησης της εκτέλεσης της σύμβασης, οι μηχανισμοί ελέγχου και κάθε άλλο σχετικό θέμα.</w:t>
      </w:r>
    </w:p>
    <w:p w:rsidR="00D50DF7" w:rsidRPr="00A825D4" w:rsidRDefault="00D50DF7" w:rsidP="00A825D4">
      <w:pPr>
        <w:pStyle w:val="western"/>
        <w:shd w:val="clear" w:color="auto" w:fill="FFFFFF"/>
        <w:spacing w:before="57" w:after="57"/>
        <w:jc w:val="both"/>
        <w:rPr>
          <w:rFonts w:asciiTheme="minorHAnsi" w:hAnsiTheme="minorHAnsi"/>
          <w:sz w:val="22"/>
          <w:szCs w:val="22"/>
        </w:rPr>
      </w:pPr>
      <w:r w:rsidRPr="00A825D4">
        <w:rPr>
          <w:rFonts w:asciiTheme="minorHAnsi" w:hAnsiTheme="minorHAnsi" w:cs="Arial"/>
          <w:sz w:val="22"/>
          <w:szCs w:val="22"/>
        </w:rPr>
        <w:tab/>
        <w:t>Δεδομένου ότι δεν έχει αποσαφηνιστεί το πλαίσιο της ιδιωτικοποίησης της ΤΡΑΙΝΟΣΕ, και επιπλέον για την οριστικοποίηση της αντίστοιχης σύμβασης δεν επαρκεί ο χρόνος που απαιτείται για τους προσυμβατικούς έλεγχους από το Ελεγκτικό Συνέδριο και την αρμόδια Επιτροπή της Βουλής, κρίνεται αναγκαία η προτεινόμενη νομοθετική ρύθμιση, η οποία , με τροποποίηση του άρθρου 12 του ν.3891/10:</w:t>
      </w:r>
    </w:p>
    <w:p w:rsidR="00D50DF7" w:rsidRPr="00A825D4" w:rsidRDefault="00D50DF7" w:rsidP="00A825D4">
      <w:pPr>
        <w:pStyle w:val="Standard"/>
        <w:numPr>
          <w:ilvl w:val="0"/>
          <w:numId w:val="10"/>
        </w:numPr>
        <w:spacing w:before="57" w:after="57"/>
        <w:jc w:val="both"/>
        <w:rPr>
          <w:rFonts w:asciiTheme="minorHAnsi" w:hAnsiTheme="minorHAnsi" w:cs="Arial"/>
          <w:sz w:val="22"/>
          <w:szCs w:val="22"/>
        </w:rPr>
      </w:pPr>
      <w:r w:rsidRPr="00A825D4">
        <w:rPr>
          <w:rFonts w:asciiTheme="minorHAnsi" w:hAnsiTheme="minorHAnsi" w:cs="Arial"/>
          <w:sz w:val="22"/>
          <w:szCs w:val="22"/>
        </w:rPr>
        <w:t>παρατείνει την από 23.7.2012 σύμβαση μεταξύ Ελληνικού Δημοσίου και ΤΡΑΙΝΟΣΕ μέχρι τις 31.12.2015, όπως έγινε και για το έτος 2014 με το Ν.4313/2014 (ΦΕΚ 261/Α΄/2014), ώστε να καταβληθεί το ποσό της αποζημίωσης στην ΤΡΑΙΝΟΣΕ για το έτος 2015. (παρ. 7 α)</w:t>
      </w:r>
    </w:p>
    <w:p w:rsidR="00D50DF7" w:rsidRPr="00A825D4" w:rsidRDefault="00D50DF7" w:rsidP="00A825D4">
      <w:pPr>
        <w:pStyle w:val="Standard"/>
        <w:numPr>
          <w:ilvl w:val="0"/>
          <w:numId w:val="9"/>
        </w:numPr>
        <w:spacing w:before="57" w:after="57"/>
        <w:jc w:val="both"/>
        <w:rPr>
          <w:rFonts w:asciiTheme="minorHAnsi" w:hAnsiTheme="minorHAnsi"/>
          <w:sz w:val="22"/>
          <w:szCs w:val="22"/>
        </w:rPr>
      </w:pPr>
      <w:r w:rsidRPr="00A825D4">
        <w:rPr>
          <w:rFonts w:asciiTheme="minorHAnsi" w:hAnsiTheme="minorHAnsi" w:cs="Arial"/>
          <w:sz w:val="22"/>
          <w:szCs w:val="22"/>
        </w:rPr>
        <w:t>Καταργεί την αναφορά στο πρώτο εδάφιο της παρ.6 του άρθρου όπου καθορίζεται ο τρόπος καταβολής της αποζημίωσης της Σύμβασης, δεδομένου ότι το θέμα αυτό αποτελεί έναν από τους βασικούς όρους που θα προβλέπει η Σύμβαση(πα</w:t>
      </w:r>
      <w:bookmarkStart w:id="1" w:name="_GoBack3"/>
      <w:bookmarkEnd w:id="1"/>
      <w:r w:rsidRPr="00A825D4">
        <w:rPr>
          <w:rFonts w:asciiTheme="minorHAnsi" w:hAnsiTheme="minorHAnsi" w:cs="Arial"/>
          <w:sz w:val="22"/>
          <w:szCs w:val="22"/>
        </w:rPr>
        <w:t>ρ. 7 α και γ).</w:t>
      </w:r>
    </w:p>
    <w:p w:rsidR="00D50DF7" w:rsidRPr="00A825D4" w:rsidRDefault="00D50DF7" w:rsidP="00A825D4">
      <w:pPr>
        <w:pStyle w:val="Standard"/>
        <w:spacing w:before="57" w:after="57"/>
        <w:jc w:val="both"/>
        <w:rPr>
          <w:rFonts w:asciiTheme="minorHAnsi" w:hAnsiTheme="minorHAnsi" w:cs="Arial"/>
          <w:sz w:val="22"/>
          <w:szCs w:val="22"/>
        </w:rPr>
      </w:pPr>
      <w:r w:rsidRPr="00A825D4">
        <w:rPr>
          <w:rFonts w:asciiTheme="minorHAnsi" w:hAnsiTheme="minorHAnsi" w:cs="Arial"/>
          <w:sz w:val="22"/>
          <w:szCs w:val="22"/>
        </w:rPr>
        <w:tab/>
        <w:t>Προσαρμόζει τη πρόβλεψη για την εφαρμογή διαδικασιών ανάθεσης για τις αντίστοιχες συμβάσεις σύμφωνα με τα ως άνω, δηλαδή από το 2020 (παρ. 7 δ)</w:t>
      </w:r>
    </w:p>
    <w:p w:rsidR="00D50DF7" w:rsidRPr="00A825D4" w:rsidRDefault="00D50DF7" w:rsidP="00A825D4">
      <w:pPr>
        <w:pStyle w:val="western"/>
        <w:shd w:val="clear" w:color="auto" w:fill="FFFFFF"/>
        <w:spacing w:before="57" w:after="57"/>
        <w:jc w:val="center"/>
        <w:rPr>
          <w:rFonts w:asciiTheme="minorHAnsi" w:hAnsiTheme="minorHAnsi" w:cs="Arial"/>
          <w:b/>
          <w:bCs/>
          <w:sz w:val="22"/>
          <w:szCs w:val="22"/>
        </w:rPr>
      </w:pPr>
    </w:p>
    <w:p w:rsidR="00D50DF7" w:rsidRPr="00A825D4" w:rsidRDefault="00D50DF7" w:rsidP="00A825D4">
      <w:pPr>
        <w:pStyle w:val="western"/>
        <w:shd w:val="clear" w:color="auto" w:fill="FFFFFF"/>
        <w:spacing w:before="57" w:after="57"/>
        <w:jc w:val="both"/>
        <w:rPr>
          <w:rFonts w:asciiTheme="minorHAnsi" w:hAnsiTheme="minorHAnsi"/>
          <w:sz w:val="22"/>
          <w:szCs w:val="22"/>
        </w:rPr>
      </w:pPr>
      <w:r w:rsidRPr="00A825D4">
        <w:rPr>
          <w:rFonts w:asciiTheme="minorHAnsi" w:hAnsiTheme="minorHAnsi" w:cs="Arial"/>
          <w:b/>
          <w:bCs/>
          <w:sz w:val="22"/>
          <w:szCs w:val="22"/>
        </w:rPr>
        <w:tab/>
        <w:t xml:space="preserve">Παράγραφος 3 : </w:t>
      </w:r>
      <w:r w:rsidRPr="00A825D4">
        <w:rPr>
          <w:rFonts w:asciiTheme="minorHAnsi" w:hAnsiTheme="minorHAnsi" w:cs="Arial"/>
          <w:bCs/>
          <w:sz w:val="22"/>
          <w:szCs w:val="22"/>
        </w:rPr>
        <w:t>Η έναρξη ισχύος του άρθρου 13, που αφορά ρυθμίσεις χρεών των εταιρειών ΟΣΕ και ΤΡΑΙΝΟΣΕ, απαιτεί την προηγούμενη έκδοση Προεδρικού Διατάγματος ακολούθως της σχετικής έγκρισης της Ε. Επιτροπής αναφορικά με τα υποβληθέντα μέτρα κρατικών ενισχύσεων για τις εταιρείες ΟΣΕ και ΤΡΑΙΝΟΣΕ, σύμφωνα και με τις διατάξεις του άρθρου 44. Η προωθούμενη ρύθμιση αποβλέπει στο να καταστήσει περισσότερο ευέλικτη την εφαρμογή των διατάξεων του άρθρου 13. Ειδικότερα, με την προτεινόμενη ρύθμιση, η προβλεπόμενη διαγραφή του χρέους για κάθε εταιρεία προϋποθέτει πλέον απλώς την αντίστοιχη απόφαση έγκρισης της Ε. Επιτροπής, ενώ καταργείται η μη αναγκαία εξουσιοδοτική διάταξη για την έκδοση Προεδρικού Διατάγματος.</w:t>
      </w:r>
    </w:p>
    <w:p w:rsidR="00D50DF7" w:rsidRPr="00A825D4" w:rsidRDefault="00D50DF7" w:rsidP="00A825D4">
      <w:pPr>
        <w:pStyle w:val="western"/>
        <w:shd w:val="clear" w:color="auto" w:fill="FFFFFF"/>
        <w:spacing w:before="57" w:after="57"/>
        <w:jc w:val="both"/>
        <w:rPr>
          <w:rFonts w:asciiTheme="minorHAnsi" w:hAnsiTheme="minorHAnsi" w:cs="Arial"/>
          <w:bCs/>
          <w:sz w:val="22"/>
          <w:szCs w:val="22"/>
        </w:rPr>
      </w:pPr>
      <w:r w:rsidRPr="00A825D4">
        <w:rPr>
          <w:rFonts w:asciiTheme="minorHAnsi" w:hAnsiTheme="minorHAnsi" w:cs="Arial"/>
          <w:bCs/>
          <w:sz w:val="22"/>
          <w:szCs w:val="22"/>
        </w:rPr>
        <w:tab/>
        <w:t>Ως εκ των άνω, αφενός διασφαλίζεται η απόλυτη νομιμότητα, καθώς συνεχίζει να είναι επιβεβλημένη η προηγούμενη έκδοση της εγκριτικής απόφασης της Ε. Επιτροπής, και αφετέρου η διαδικασία υλοποίησης της διαγραφής των χρεών καθίσταται λιγότερο σύνθετη και χρο</w:t>
      </w:r>
      <w:bookmarkStart w:id="2" w:name="_GoBack2"/>
      <w:bookmarkEnd w:id="2"/>
      <w:r w:rsidRPr="00A825D4">
        <w:rPr>
          <w:rFonts w:asciiTheme="minorHAnsi" w:hAnsiTheme="minorHAnsi" w:cs="Arial"/>
          <w:bCs/>
          <w:sz w:val="22"/>
          <w:szCs w:val="22"/>
        </w:rPr>
        <w:t>νοβόρα, καθώς παρακάμπτεται ο πρόσθετος και μη ουσιαστικός διοικητικός φόρτος που συνεπάγεται η έκδοση του Προεδρικού Διατάγματος, η οποία αποτελούσε θέμα κυρίως διαδικαστικού χαρακτήρα.  Συνεπώς, μέσω της προτεινόμενης απλουστευμένης διαδικασίας, ακολούθως της εγκριτικής απόφασης της Ε. Επιτροπής, επισπεύδεται η υλοποίηση της διαγραφής των χρεών, που συνιστά αναγκαία συνθήκη για την οικονομική εξυγίανση των εταιρειών, με τρόπο που διασφαλίζει στο ακέραιο τον απόλυτο σεβασμό στη νομιμότητα.</w:t>
      </w:r>
    </w:p>
    <w:p w:rsidR="00D50DF7" w:rsidRPr="00A825D4" w:rsidRDefault="00D50DF7" w:rsidP="00A825D4">
      <w:pPr>
        <w:pStyle w:val="western"/>
        <w:shd w:val="clear" w:color="auto" w:fill="FFFFFF"/>
        <w:spacing w:before="57" w:after="57"/>
        <w:jc w:val="both"/>
        <w:rPr>
          <w:rFonts w:asciiTheme="minorHAnsi" w:hAnsiTheme="minorHAnsi" w:cs="Arial"/>
          <w:bCs/>
          <w:sz w:val="22"/>
          <w:szCs w:val="22"/>
        </w:rPr>
      </w:pPr>
    </w:p>
    <w:p w:rsidR="00D50DF7" w:rsidRPr="00A825D4" w:rsidRDefault="00D50DF7" w:rsidP="00A825D4">
      <w:pPr>
        <w:pStyle w:val="Standard"/>
        <w:spacing w:before="57" w:after="57"/>
        <w:jc w:val="both"/>
        <w:rPr>
          <w:rFonts w:asciiTheme="minorHAnsi" w:hAnsiTheme="minorHAnsi"/>
          <w:sz w:val="22"/>
          <w:szCs w:val="22"/>
        </w:rPr>
      </w:pPr>
      <w:r w:rsidRPr="00A825D4">
        <w:rPr>
          <w:rFonts w:asciiTheme="minorHAnsi" w:hAnsiTheme="minorHAnsi" w:cs="Arial"/>
          <w:b/>
          <w:bCs/>
          <w:sz w:val="22"/>
          <w:szCs w:val="22"/>
        </w:rPr>
        <w:tab/>
        <w:t xml:space="preserve">Παράγραφος 4: </w:t>
      </w:r>
      <w:r w:rsidRPr="00A825D4">
        <w:rPr>
          <w:rFonts w:asciiTheme="minorHAnsi" w:hAnsiTheme="minorHAnsi" w:cs="Arial"/>
          <w:sz w:val="22"/>
          <w:szCs w:val="22"/>
        </w:rPr>
        <w:t>Στο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πλαίσιο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αναδιάρθρωσης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σιδηροδρομικού</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συστήματος,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σύμφωνα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προβλέψεις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3891/2010</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w:t>
      </w:r>
      <w:r w:rsidRPr="00A825D4">
        <w:rPr>
          <w:rFonts w:asciiTheme="minorHAnsi" w:eastAsia="Calibri" w:hAnsiTheme="minorHAnsi" w:cs="Arial"/>
          <w:sz w:val="22"/>
          <w:szCs w:val="22"/>
        </w:rPr>
        <w:t>’</w:t>
      </w:r>
      <w:r w:rsidRPr="00A825D4">
        <w:rPr>
          <w:rFonts w:asciiTheme="minorHAnsi" w:hAnsiTheme="minorHAnsi" w:cs="Arial"/>
          <w:sz w:val="22"/>
          <w:szCs w:val="22"/>
        </w:rPr>
        <w:t>188)</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μεταβιβάστηκε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τροχαίο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υλικό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ιδιοκτησίας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Ελληνικό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Δημόσιο.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Παράλληλα,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προβλέπεται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από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άρθρο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13</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3891/2010</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η δυνατότητα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ανάληψης των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χρεών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 έναντι τρίτων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από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Δημόσιο,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πλαίσιο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έγκρισης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καθεστώτος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ενίσχυσης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έχει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υποβληθεί</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στην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Ευρωπαϊκή</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Επιτροπή.</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2070/1992</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κυρώθηκε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διεθνής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σύμβαση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για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ίδρυση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lang w:val="en-US"/>
        </w:rPr>
        <w:t>EUROFIMA</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Ευρωπαϊκής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Εταιρείας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για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χρηματοδότηση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σιδηροδρομικού</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υλικού</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w:t>
      </w:r>
      <w:r w:rsidRPr="00A825D4">
        <w:rPr>
          <w:rFonts w:asciiTheme="minorHAnsi" w:eastAsia="Calibri" w:hAnsiTheme="minorHAnsi" w:cs="Arial"/>
          <w:sz w:val="22"/>
          <w:szCs w:val="22"/>
        </w:rPr>
        <w:t>’</w:t>
      </w:r>
      <w:r w:rsidRPr="00A825D4">
        <w:rPr>
          <w:rFonts w:asciiTheme="minorHAnsi" w:hAnsiTheme="minorHAnsi" w:cs="Arial"/>
          <w:sz w:val="22"/>
          <w:szCs w:val="22"/>
        </w:rPr>
        <w:t>121),</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οποίας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είναι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μέτοχος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σύμφωνα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προβλέψεις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νόμου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σύμβασης,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Ελληνικό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Δημόσιο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εγγυάται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για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οικονομικές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υποχρεώσεις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έναντι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lang w:val="en-US"/>
        </w:rPr>
        <w:t>EUROFIMA</w:t>
      </w:r>
      <w:r w:rsidRPr="00A825D4">
        <w:rPr>
          <w:rFonts w:asciiTheme="minorHAnsi" w:hAnsiTheme="minorHAnsi" w:cs="Arial"/>
          <w:sz w:val="22"/>
          <w:szCs w:val="22"/>
        </w:rPr>
        <w:t>.</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Μεταξύ</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μέτρων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εξυγίανσης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προβλέπεται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ανάληψη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από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Δημόσιο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ως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πρωτοφειλέτη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συμβάσεων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χρηματοδοτικής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μίσθωσης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έχει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συνάψει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w:t>
      </w:r>
      <w:r w:rsidRPr="00A825D4">
        <w:rPr>
          <w:rFonts w:asciiTheme="minorHAnsi" w:eastAsia="Calibri" w:hAnsiTheme="minorHAnsi" w:cs="Arial"/>
          <w:sz w:val="22"/>
          <w:szCs w:val="22"/>
        </w:rPr>
        <w:t xml:space="preserve"> </w:t>
      </w:r>
      <w:r w:rsidRPr="00A825D4">
        <w:rPr>
          <w:rFonts w:asciiTheme="minorHAnsi" w:hAnsiTheme="minorHAnsi" w:cs="Arial"/>
          <w:sz w:val="22"/>
          <w:szCs w:val="22"/>
          <w:lang w:val="en-US"/>
        </w:rPr>
        <w:t>EUROFIMA</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δεν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έχουν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ακόμη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αποπληρωθεί.</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σκοπό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υλοποίησης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ανάληψης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χρηματοδοτικών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συμβάσεων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ΟΣΕ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την</w:t>
      </w:r>
      <w:r w:rsidRPr="00A825D4">
        <w:rPr>
          <w:rFonts w:asciiTheme="minorHAnsi" w:eastAsia="Calibri" w:hAnsiTheme="minorHAnsi" w:cs="Arial"/>
          <w:sz w:val="22"/>
          <w:szCs w:val="22"/>
        </w:rPr>
        <w:t xml:space="preserve"> </w:t>
      </w:r>
      <w:r w:rsidRPr="00A825D4">
        <w:rPr>
          <w:rFonts w:asciiTheme="minorHAnsi" w:hAnsiTheme="minorHAnsi" w:cs="Arial"/>
          <w:sz w:val="22"/>
          <w:szCs w:val="22"/>
          <w:lang w:val="en-US"/>
        </w:rPr>
        <w:t>EUROFIMA</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από</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Δημόσιο,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προτεινόμενη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παράγραφο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9,</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προβλέπεται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προσθήκη</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άρθρου</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13</w:t>
      </w:r>
      <w:r w:rsidRPr="00A825D4">
        <w:rPr>
          <w:rFonts w:asciiTheme="minorHAnsi" w:hAnsiTheme="minorHAnsi" w:cs="Arial"/>
          <w:sz w:val="22"/>
          <w:szCs w:val="22"/>
          <w:vertAlign w:val="superscript"/>
        </w:rPr>
        <w:t>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στο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ν.3891/2010</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εξουσιοδοτείται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Υπουργός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Οικονομικών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και</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ο</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Υπουργός Υποδομών,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Μεταφορών και Δικτύων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για</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την</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υπογραφή</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της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σύμβασης</w:t>
      </w:r>
      <w:r w:rsidRPr="00A825D4">
        <w:rPr>
          <w:rFonts w:asciiTheme="minorHAnsi" w:eastAsia="Calibri" w:hAnsiTheme="minorHAnsi" w:cs="Arial"/>
          <w:sz w:val="22"/>
          <w:szCs w:val="22"/>
        </w:rPr>
        <w:t xml:space="preserve"> </w:t>
      </w:r>
      <w:r w:rsidRPr="00A825D4">
        <w:rPr>
          <w:rFonts w:asciiTheme="minorHAnsi" w:hAnsiTheme="minorHAnsi" w:cs="Arial"/>
          <w:sz w:val="22"/>
          <w:szCs w:val="22"/>
        </w:rPr>
        <w:t>υποκατάστασης.</w:t>
      </w:r>
    </w:p>
    <w:p w:rsidR="00D50DF7" w:rsidRPr="00A825D4" w:rsidRDefault="00D50DF7" w:rsidP="00A825D4">
      <w:pPr>
        <w:pStyle w:val="Standard"/>
        <w:spacing w:before="57" w:after="57"/>
        <w:jc w:val="both"/>
        <w:rPr>
          <w:rFonts w:asciiTheme="minorHAnsi" w:hAnsiTheme="minorHAnsi" w:cs="Arial"/>
          <w:sz w:val="22"/>
          <w:szCs w:val="22"/>
        </w:rPr>
      </w:pPr>
    </w:p>
    <w:p w:rsidR="00D50DF7" w:rsidRPr="00A825D4" w:rsidRDefault="00D50DF7" w:rsidP="00A825D4">
      <w:pPr>
        <w:pStyle w:val="Standard"/>
        <w:spacing w:before="57" w:after="57"/>
        <w:jc w:val="both"/>
        <w:rPr>
          <w:rFonts w:asciiTheme="minorHAnsi" w:hAnsiTheme="minorHAnsi" w:cs="Arial"/>
          <w:sz w:val="22"/>
          <w:szCs w:val="22"/>
        </w:rPr>
      </w:pPr>
      <w:r w:rsidRPr="00A825D4">
        <w:rPr>
          <w:rFonts w:asciiTheme="minorHAnsi" w:eastAsia="Times New Roman" w:hAnsiTheme="minorHAnsi" w:cs="Arial"/>
          <w:b/>
          <w:bCs/>
          <w:sz w:val="22"/>
          <w:szCs w:val="22"/>
        </w:rPr>
        <w:tab/>
        <w:t xml:space="preserve">Παράγραφος 5: </w:t>
      </w:r>
      <w:r w:rsidRPr="00A825D4">
        <w:rPr>
          <w:rFonts w:asciiTheme="minorHAnsi" w:eastAsia="Times New Roman" w:hAnsiTheme="minorHAnsi" w:cs="Arial"/>
          <w:sz w:val="22"/>
          <w:szCs w:val="22"/>
        </w:rPr>
        <w:t>οράτε ανωτέρω παρ. υπ' αριθ. 2.</w:t>
      </w:r>
    </w:p>
    <w:p w:rsidR="00D50DF7" w:rsidRPr="00A825D4" w:rsidRDefault="00D50DF7" w:rsidP="00A825D4">
      <w:pPr>
        <w:pStyle w:val="Standard"/>
        <w:spacing w:before="57" w:after="57"/>
        <w:jc w:val="both"/>
        <w:rPr>
          <w:rFonts w:asciiTheme="minorHAnsi" w:hAnsiTheme="minorHAnsi" w:cs="Arial"/>
          <w:sz w:val="22"/>
          <w:szCs w:val="22"/>
        </w:rPr>
      </w:pPr>
      <w:r w:rsidRPr="00A825D4">
        <w:rPr>
          <w:rFonts w:asciiTheme="minorHAnsi" w:hAnsiTheme="minorHAnsi" w:cs="Arial"/>
          <w:sz w:val="22"/>
          <w:szCs w:val="22"/>
        </w:rPr>
        <w:tab/>
      </w:r>
    </w:p>
    <w:p w:rsidR="0057719D" w:rsidRPr="00A825D4" w:rsidRDefault="0057719D" w:rsidP="00A825D4">
      <w:pPr>
        <w:pStyle w:val="a"/>
        <w:spacing w:before="0" w:after="0"/>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18</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Τροποποίηση διατάξεων ν. 3920/2011 (Α΄33)</w:t>
      </w:r>
    </w:p>
    <w:p w:rsidR="0057719D" w:rsidRPr="00A825D4" w:rsidRDefault="0057719D" w:rsidP="00A825D4">
      <w:pPr>
        <w:pStyle w:val="a"/>
        <w:spacing w:before="0" w:after="0"/>
        <w:jc w:val="both"/>
        <w:rPr>
          <w:rFonts w:asciiTheme="minorHAnsi" w:hAnsiTheme="minorHAnsi"/>
          <w:sz w:val="22"/>
          <w:szCs w:val="22"/>
        </w:rPr>
      </w:pP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rPr>
        <w:t>1.</w:t>
      </w:r>
      <w:r w:rsidRPr="00A825D4">
        <w:rPr>
          <w:rFonts w:cs="Calibri"/>
        </w:rPr>
        <w:t xml:space="preserve"> </w:t>
      </w:r>
      <w:r w:rsidRPr="00A825D4">
        <w:rPr>
          <w:rFonts w:cs="Calibri"/>
          <w:spacing w:val="-5"/>
        </w:rPr>
        <w:t>Στο</w:t>
      </w:r>
      <w:r w:rsidRPr="00A825D4">
        <w:rPr>
          <w:rFonts w:cs="Calibri"/>
          <w:spacing w:val="57"/>
        </w:rPr>
        <w:t xml:space="preserve"> </w:t>
      </w:r>
      <w:r w:rsidRPr="00A825D4">
        <w:rPr>
          <w:rFonts w:cs="Calibri"/>
          <w:spacing w:val="-1"/>
        </w:rPr>
        <w:t>άρθρο</w:t>
      </w:r>
      <w:r w:rsidRPr="00A825D4">
        <w:rPr>
          <w:rFonts w:cs="Calibri"/>
          <w:spacing w:val="62"/>
        </w:rPr>
        <w:t xml:space="preserve"> 1</w:t>
      </w:r>
      <w:r w:rsidRPr="00A825D4">
        <w:rPr>
          <w:rFonts w:cs="Calibri"/>
          <w:spacing w:val="-2"/>
        </w:rPr>
        <w:t xml:space="preserve">του ν. 3920/2011 (Α΄33) </w:t>
      </w:r>
      <w:r w:rsidRPr="00A825D4">
        <w:rPr>
          <w:rFonts w:cs="Calibri"/>
          <w:spacing w:val="-1"/>
        </w:rPr>
        <w:t>προστίθεται</w:t>
      </w:r>
      <w:r w:rsidRPr="00A825D4">
        <w:rPr>
          <w:rFonts w:cs="Calibri"/>
          <w:spacing w:val="12"/>
        </w:rPr>
        <w:t xml:space="preserve"> </w:t>
      </w:r>
      <w:r w:rsidRPr="00A825D4">
        <w:rPr>
          <w:rFonts w:cs="Calibri"/>
          <w:spacing w:val="-2"/>
        </w:rPr>
        <w:t>παράγραφος</w:t>
      </w:r>
      <w:r w:rsidRPr="00A825D4">
        <w:rPr>
          <w:rFonts w:cs="Calibri"/>
          <w:spacing w:val="49"/>
        </w:rPr>
        <w:t xml:space="preserve"> </w:t>
      </w:r>
      <w:r w:rsidRPr="00A825D4">
        <w:rPr>
          <w:rFonts w:cs="Calibri"/>
        </w:rPr>
        <w:t>9</w:t>
      </w:r>
      <w:r w:rsidRPr="00A825D4">
        <w:rPr>
          <w:rFonts w:cs="Calibri"/>
          <w:spacing w:val="-6"/>
        </w:rPr>
        <w:t xml:space="preserve"> </w:t>
      </w:r>
      <w:r w:rsidRPr="00A825D4">
        <w:rPr>
          <w:rFonts w:cs="Calibri"/>
          <w:spacing w:val="-1"/>
        </w:rPr>
        <w:t>ως</w:t>
      </w:r>
      <w:r w:rsidRPr="00A825D4">
        <w:rPr>
          <w:rFonts w:cs="Calibri"/>
          <w:spacing w:val="-3"/>
        </w:rPr>
        <w:t xml:space="preserve"> </w:t>
      </w:r>
      <w:r w:rsidRPr="00A825D4">
        <w:rPr>
          <w:rFonts w:cs="Calibri"/>
          <w:spacing w:val="-1"/>
        </w:rPr>
        <w:t>εξής:</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«9.</w:t>
      </w:r>
      <w:r w:rsidRPr="00A825D4">
        <w:rPr>
          <w:rFonts w:cs="Calibri"/>
          <w:spacing w:val="34"/>
        </w:rPr>
        <w:t xml:space="preserve"> </w:t>
      </w:r>
      <w:r w:rsidRPr="00A825D4">
        <w:rPr>
          <w:rFonts w:cs="Calibri"/>
        </w:rPr>
        <w:t>Ο</w:t>
      </w:r>
      <w:r w:rsidRPr="00A825D4">
        <w:rPr>
          <w:rFonts w:cs="Calibri"/>
          <w:spacing w:val="35"/>
        </w:rPr>
        <w:t xml:space="preserve"> </w:t>
      </w:r>
      <w:r w:rsidRPr="00A825D4">
        <w:rPr>
          <w:rFonts w:cs="Calibri"/>
          <w:spacing w:val="-1"/>
        </w:rPr>
        <w:t>αριθμός</w:t>
      </w:r>
      <w:r w:rsidRPr="00A825D4">
        <w:rPr>
          <w:rFonts w:cs="Calibri"/>
          <w:spacing w:val="36"/>
        </w:rPr>
        <w:t xml:space="preserve"> </w:t>
      </w:r>
      <w:r w:rsidRPr="00A825D4">
        <w:rPr>
          <w:rFonts w:cs="Calibri"/>
          <w:spacing w:val="-2"/>
        </w:rPr>
        <w:t>των</w:t>
      </w:r>
      <w:r w:rsidRPr="00A825D4">
        <w:rPr>
          <w:rFonts w:cs="Calibri"/>
          <w:spacing w:val="36"/>
        </w:rPr>
        <w:t xml:space="preserve"> </w:t>
      </w:r>
      <w:r w:rsidRPr="00A825D4">
        <w:rPr>
          <w:rFonts w:cs="Calibri"/>
          <w:spacing w:val="-2"/>
        </w:rPr>
        <w:t>μελών</w:t>
      </w:r>
      <w:r w:rsidRPr="00A825D4">
        <w:rPr>
          <w:rFonts w:cs="Calibri"/>
          <w:spacing w:val="35"/>
        </w:rPr>
        <w:t xml:space="preserve"> </w:t>
      </w:r>
      <w:r w:rsidRPr="00A825D4">
        <w:rPr>
          <w:rFonts w:cs="Calibri"/>
          <w:spacing w:val="-2"/>
        </w:rPr>
        <w:t>των</w:t>
      </w:r>
      <w:r w:rsidRPr="00A825D4">
        <w:rPr>
          <w:rFonts w:cs="Calibri"/>
          <w:spacing w:val="29"/>
        </w:rPr>
        <w:t xml:space="preserve"> </w:t>
      </w:r>
      <w:r w:rsidRPr="00A825D4">
        <w:rPr>
          <w:rFonts w:cs="Calibri"/>
          <w:spacing w:val="-2"/>
        </w:rPr>
        <w:t>Διοικητικών</w:t>
      </w:r>
      <w:r w:rsidRPr="00A825D4">
        <w:rPr>
          <w:rFonts w:cs="Calibri"/>
          <w:spacing w:val="36"/>
        </w:rPr>
        <w:t xml:space="preserve"> </w:t>
      </w:r>
      <w:r w:rsidRPr="00A825D4">
        <w:rPr>
          <w:rFonts w:cs="Calibri"/>
          <w:spacing w:val="-1"/>
        </w:rPr>
        <w:t>Συμβουλίων</w:t>
      </w:r>
      <w:r w:rsidRPr="00A825D4">
        <w:rPr>
          <w:rFonts w:cs="Calibri"/>
          <w:spacing w:val="34"/>
        </w:rPr>
        <w:t xml:space="preserve"> </w:t>
      </w:r>
      <w:r w:rsidRPr="00A825D4">
        <w:rPr>
          <w:rFonts w:cs="Calibri"/>
          <w:spacing w:val="-2"/>
        </w:rPr>
        <w:t>του</w:t>
      </w:r>
      <w:r w:rsidRPr="00A825D4">
        <w:rPr>
          <w:rFonts w:cs="Calibri"/>
          <w:spacing w:val="36"/>
        </w:rPr>
        <w:t xml:space="preserve"> </w:t>
      </w:r>
      <w:r w:rsidRPr="00A825D4">
        <w:rPr>
          <w:rFonts w:cs="Calibri"/>
          <w:spacing w:val="-2"/>
        </w:rPr>
        <w:t>ΟΑΣΑ</w:t>
      </w:r>
      <w:r w:rsidRPr="00A825D4">
        <w:rPr>
          <w:rFonts w:cs="Calibri"/>
          <w:spacing w:val="16"/>
        </w:rPr>
        <w:t xml:space="preserve"> </w:t>
      </w:r>
      <w:r w:rsidRPr="00A825D4">
        <w:rPr>
          <w:rFonts w:cs="Calibri"/>
          <w:spacing w:val="-2"/>
        </w:rPr>
        <w:t>Α.Ε.,</w:t>
      </w:r>
      <w:r w:rsidRPr="00A825D4">
        <w:rPr>
          <w:rFonts w:cs="Calibri"/>
          <w:spacing w:val="35"/>
        </w:rPr>
        <w:t xml:space="preserve"> </w:t>
      </w:r>
      <w:r w:rsidRPr="00A825D4">
        <w:rPr>
          <w:rFonts w:cs="Calibri"/>
          <w:spacing w:val="-1"/>
        </w:rPr>
        <w:t>της</w:t>
      </w:r>
      <w:r w:rsidRPr="00A825D4">
        <w:rPr>
          <w:rFonts w:cs="Calibri"/>
          <w:spacing w:val="57"/>
        </w:rPr>
        <w:t xml:space="preserve"> </w:t>
      </w:r>
      <w:r w:rsidRPr="00A825D4">
        <w:rPr>
          <w:rFonts w:cs="Calibri"/>
          <w:spacing w:val="-5"/>
        </w:rPr>
        <w:t>Σ</w:t>
      </w:r>
      <w:r w:rsidRPr="00A825D4">
        <w:rPr>
          <w:rFonts w:cs="Calibri"/>
          <w:spacing w:val="-6"/>
        </w:rPr>
        <w:t>ΤΑ</w:t>
      </w:r>
      <w:r w:rsidRPr="00A825D4">
        <w:rPr>
          <w:rFonts w:cs="Calibri"/>
          <w:spacing w:val="-5"/>
        </w:rPr>
        <w:t>Σ</w:t>
      </w:r>
      <w:r w:rsidRPr="00A825D4">
        <w:rPr>
          <w:rFonts w:cs="Calibri"/>
          <w:spacing w:val="-6"/>
        </w:rPr>
        <w:t>Υ</w:t>
      </w:r>
      <w:r w:rsidRPr="00A825D4">
        <w:rPr>
          <w:rFonts w:cs="Calibri"/>
          <w:spacing w:val="15"/>
        </w:rPr>
        <w:t xml:space="preserve"> </w:t>
      </w:r>
      <w:r w:rsidRPr="00A825D4">
        <w:rPr>
          <w:rFonts w:cs="Calibri"/>
          <w:spacing w:val="-3"/>
        </w:rPr>
        <w:t>Α.Ε.</w:t>
      </w:r>
      <w:r w:rsidRPr="00A825D4">
        <w:rPr>
          <w:rFonts w:cs="Calibri"/>
          <w:spacing w:val="25"/>
        </w:rPr>
        <w:t xml:space="preserve"> </w:t>
      </w:r>
      <w:r w:rsidRPr="00A825D4">
        <w:rPr>
          <w:rFonts w:cs="Calibri"/>
          <w:spacing w:val="-2"/>
        </w:rPr>
        <w:t>και</w:t>
      </w:r>
      <w:r w:rsidRPr="00A825D4">
        <w:rPr>
          <w:rFonts w:cs="Calibri"/>
          <w:spacing w:val="26"/>
        </w:rPr>
        <w:t xml:space="preserve"> </w:t>
      </w:r>
      <w:r w:rsidRPr="00A825D4">
        <w:rPr>
          <w:rFonts w:cs="Calibri"/>
          <w:spacing w:val="-1"/>
        </w:rPr>
        <w:t>της</w:t>
      </w:r>
      <w:r w:rsidRPr="00A825D4">
        <w:rPr>
          <w:rFonts w:cs="Calibri"/>
          <w:spacing w:val="26"/>
        </w:rPr>
        <w:t xml:space="preserve"> </w:t>
      </w:r>
      <w:r w:rsidRPr="00A825D4">
        <w:rPr>
          <w:rFonts w:cs="Calibri"/>
          <w:spacing w:val="-1"/>
        </w:rPr>
        <w:t>ΟΣΥ</w:t>
      </w:r>
      <w:r w:rsidRPr="00A825D4">
        <w:rPr>
          <w:rFonts w:cs="Calibri"/>
          <w:spacing w:val="16"/>
        </w:rPr>
        <w:t xml:space="preserve"> </w:t>
      </w:r>
      <w:r w:rsidRPr="00A825D4">
        <w:rPr>
          <w:rFonts w:cs="Calibri"/>
          <w:spacing w:val="-2"/>
        </w:rPr>
        <w:t>Α.Ε.</w:t>
      </w:r>
      <w:r w:rsidRPr="00A825D4">
        <w:rPr>
          <w:rFonts w:cs="Calibri"/>
          <w:spacing w:val="25"/>
        </w:rPr>
        <w:t xml:space="preserve"> </w:t>
      </w:r>
      <w:r w:rsidRPr="00A825D4">
        <w:rPr>
          <w:rFonts w:cs="Calibri"/>
        </w:rPr>
        <w:t>δεν</w:t>
      </w:r>
      <w:r w:rsidRPr="00A825D4">
        <w:rPr>
          <w:rFonts w:cs="Calibri"/>
          <w:spacing w:val="23"/>
        </w:rPr>
        <w:t xml:space="preserve"> </w:t>
      </w:r>
      <w:r w:rsidRPr="00A825D4">
        <w:rPr>
          <w:rFonts w:cs="Calibri"/>
          <w:spacing w:val="-1"/>
        </w:rPr>
        <w:t>δύναται να υπερβαίνει</w:t>
      </w:r>
      <w:r w:rsidRPr="00A825D4">
        <w:rPr>
          <w:rFonts w:cs="Calibri"/>
          <w:spacing w:val="25"/>
        </w:rPr>
        <w:t xml:space="preserve"> </w:t>
      </w:r>
      <w:r w:rsidRPr="00A825D4">
        <w:rPr>
          <w:rFonts w:cs="Calibri"/>
          <w:spacing w:val="-1"/>
        </w:rPr>
        <w:t>τα</w:t>
      </w:r>
      <w:r w:rsidRPr="00A825D4">
        <w:rPr>
          <w:rFonts w:cs="Calibri"/>
          <w:spacing w:val="24"/>
        </w:rPr>
        <w:t xml:space="preserve"> </w:t>
      </w:r>
      <w:r w:rsidRPr="00A825D4">
        <w:rPr>
          <w:rFonts w:cs="Calibri"/>
          <w:spacing w:val="-2"/>
        </w:rPr>
        <w:t>επτά μέλη. Στο Δ.Σ</w:t>
      </w:r>
      <w:r w:rsidRPr="00A825D4">
        <w:rPr>
          <w:rFonts w:cs="Calibri"/>
        </w:rPr>
        <w:t>. του Ο.Α.Σ.Α. Α.Ε. συμμετέχουν ως μέλη ο Πρόεδρος της ΟΣΥ Α.Ε. και ο Πρόεδρος της ΣΤΑΣΥ Α.Ε..</w:t>
      </w:r>
      <w:r w:rsidRPr="00A825D4">
        <w:rPr>
          <w:rFonts w:cs="Calibri"/>
          <w:spacing w:val="46"/>
        </w:rPr>
        <w:t xml:space="preserve"> </w:t>
      </w:r>
      <w:r w:rsidRPr="00A825D4">
        <w:rPr>
          <w:rFonts w:cs="Calibri"/>
          <w:spacing w:val="-2"/>
        </w:rPr>
        <w:t>Σε</w:t>
      </w:r>
      <w:r w:rsidRPr="00A825D4">
        <w:rPr>
          <w:rFonts w:cs="Calibri"/>
          <w:spacing w:val="48"/>
        </w:rPr>
        <w:t xml:space="preserve"> </w:t>
      </w:r>
      <w:r w:rsidRPr="00A825D4">
        <w:rPr>
          <w:rFonts w:cs="Calibri"/>
          <w:spacing w:val="-2"/>
        </w:rPr>
        <w:t>κάθε</w:t>
      </w:r>
      <w:r w:rsidRPr="00A825D4">
        <w:rPr>
          <w:rFonts w:cs="Calibri"/>
          <w:spacing w:val="43"/>
        </w:rPr>
        <w:t xml:space="preserve"> </w:t>
      </w:r>
      <w:r w:rsidRPr="00A825D4">
        <w:rPr>
          <w:rFonts w:cs="Calibri"/>
          <w:spacing w:val="-1"/>
        </w:rPr>
        <w:t>Διοικητικό</w:t>
      </w:r>
      <w:r w:rsidRPr="00A825D4">
        <w:rPr>
          <w:rFonts w:cs="Calibri"/>
          <w:spacing w:val="56"/>
        </w:rPr>
        <w:t xml:space="preserve"> </w:t>
      </w:r>
      <w:r w:rsidRPr="00A825D4">
        <w:rPr>
          <w:rFonts w:cs="Calibri"/>
          <w:spacing w:val="-1"/>
        </w:rPr>
        <w:t>Συμβούλιο</w:t>
      </w:r>
      <w:r w:rsidRPr="00A825D4">
        <w:rPr>
          <w:rFonts w:cs="Calibri"/>
          <w:spacing w:val="59"/>
        </w:rPr>
        <w:t xml:space="preserve"> </w:t>
      </w:r>
      <w:r w:rsidRPr="00A825D4">
        <w:rPr>
          <w:rFonts w:cs="Calibri"/>
          <w:spacing w:val="-1"/>
        </w:rPr>
        <w:t>συμμετέχει</w:t>
      </w:r>
      <w:r w:rsidRPr="00A825D4">
        <w:rPr>
          <w:rFonts w:cs="Calibri"/>
          <w:spacing w:val="58"/>
        </w:rPr>
        <w:t xml:space="preserve"> </w:t>
      </w:r>
      <w:r w:rsidRPr="00A825D4">
        <w:rPr>
          <w:rFonts w:cs="Calibri"/>
          <w:spacing w:val="-1"/>
        </w:rPr>
        <w:t>ένας</w:t>
      </w:r>
      <w:r w:rsidRPr="00A825D4">
        <w:rPr>
          <w:rFonts w:cs="Calibri"/>
          <w:spacing w:val="59"/>
        </w:rPr>
        <w:t xml:space="preserve"> </w:t>
      </w:r>
      <w:r w:rsidRPr="00A825D4">
        <w:rPr>
          <w:rFonts w:cs="Calibri"/>
          <w:spacing w:val="-2"/>
        </w:rPr>
        <w:t>εκπρόσωπος</w:t>
      </w:r>
      <w:r w:rsidRPr="00A825D4">
        <w:rPr>
          <w:rFonts w:cs="Calibri"/>
          <w:spacing w:val="59"/>
        </w:rPr>
        <w:t xml:space="preserve"> </w:t>
      </w:r>
      <w:r w:rsidRPr="00A825D4">
        <w:rPr>
          <w:rFonts w:cs="Calibri"/>
          <w:spacing w:val="-2"/>
        </w:rPr>
        <w:t>των</w:t>
      </w:r>
      <w:r w:rsidRPr="00A825D4">
        <w:rPr>
          <w:rFonts w:cs="Calibri"/>
          <w:spacing w:val="57"/>
        </w:rPr>
        <w:t xml:space="preserve"> </w:t>
      </w:r>
      <w:r w:rsidRPr="00A825D4">
        <w:rPr>
          <w:rFonts w:cs="Calibri"/>
          <w:spacing w:val="-2"/>
        </w:rPr>
        <w:t>εργαζομένων</w:t>
      </w:r>
      <w:r w:rsidRPr="00A825D4">
        <w:rPr>
          <w:rFonts w:cs="Calibri"/>
          <w:spacing w:val="58"/>
        </w:rPr>
        <w:t xml:space="preserve"> </w:t>
      </w:r>
      <w:r w:rsidRPr="00A825D4">
        <w:rPr>
          <w:rFonts w:cs="Calibri"/>
          <w:spacing w:val="-1"/>
        </w:rPr>
        <w:t>στη</w:t>
      </w:r>
      <w:r w:rsidRPr="00A825D4">
        <w:rPr>
          <w:rFonts w:cs="Calibri"/>
          <w:spacing w:val="51"/>
        </w:rPr>
        <w:t xml:space="preserve"> </w:t>
      </w:r>
      <w:r w:rsidRPr="00A825D4">
        <w:rPr>
          <w:rFonts w:cs="Calibri"/>
          <w:spacing w:val="-1"/>
        </w:rPr>
        <w:t>δημόσια</w:t>
      </w:r>
      <w:r w:rsidRPr="00A825D4">
        <w:rPr>
          <w:rFonts w:cs="Calibri"/>
          <w:spacing w:val="-2"/>
        </w:rPr>
        <w:t xml:space="preserve"> </w:t>
      </w:r>
      <w:r w:rsidRPr="00A825D4">
        <w:rPr>
          <w:rFonts w:cs="Calibri"/>
          <w:spacing w:val="-1"/>
        </w:rPr>
        <w:t>επιχείρηση σύμφωνα</w:t>
      </w:r>
      <w:r w:rsidRPr="00A825D4">
        <w:rPr>
          <w:rFonts w:cs="Calibri"/>
          <w:spacing w:val="-2"/>
        </w:rPr>
        <w:t xml:space="preserve"> με</w:t>
      </w:r>
      <w:r w:rsidRPr="00A825D4">
        <w:rPr>
          <w:rFonts w:cs="Calibri"/>
          <w:spacing w:val="-1"/>
        </w:rPr>
        <w:t xml:space="preserve"> τα</w:t>
      </w:r>
      <w:r w:rsidRPr="00A825D4">
        <w:rPr>
          <w:rFonts w:cs="Calibri"/>
          <w:spacing w:val="-4"/>
        </w:rPr>
        <w:t xml:space="preserve"> </w:t>
      </w:r>
      <w:r w:rsidRPr="00A825D4">
        <w:rPr>
          <w:rFonts w:cs="Calibri"/>
          <w:spacing w:val="-1"/>
        </w:rPr>
        <w:t>όσα</w:t>
      </w:r>
      <w:r w:rsidRPr="00A825D4">
        <w:rPr>
          <w:rFonts w:cs="Calibri"/>
          <w:spacing w:val="-2"/>
        </w:rPr>
        <w:t xml:space="preserve"> </w:t>
      </w:r>
      <w:r w:rsidRPr="00A825D4">
        <w:rPr>
          <w:rFonts w:cs="Calibri"/>
          <w:spacing w:val="-1"/>
        </w:rPr>
        <w:t xml:space="preserve">ορίζει </w:t>
      </w:r>
      <w:r w:rsidRPr="00A825D4">
        <w:rPr>
          <w:rFonts w:cs="Calibri"/>
        </w:rPr>
        <w:t>η</w:t>
      </w:r>
      <w:r w:rsidRPr="00A825D4">
        <w:rPr>
          <w:rFonts w:cs="Calibri"/>
          <w:spacing w:val="-1"/>
        </w:rPr>
        <w:t xml:space="preserve"> παράγραφος</w:t>
      </w:r>
      <w:r w:rsidRPr="00A825D4">
        <w:rPr>
          <w:rFonts w:cs="Calibri"/>
          <w:spacing w:val="-2"/>
        </w:rPr>
        <w:t xml:space="preserve"> </w:t>
      </w:r>
      <w:r w:rsidRPr="00A825D4">
        <w:rPr>
          <w:rFonts w:cs="Calibri"/>
        </w:rPr>
        <w:t>2</w:t>
      </w:r>
      <w:r w:rsidRPr="00A825D4">
        <w:rPr>
          <w:rFonts w:cs="Calibri"/>
          <w:spacing w:val="-2"/>
        </w:rPr>
        <w:t xml:space="preserve"> του</w:t>
      </w:r>
      <w:r w:rsidRPr="00A825D4">
        <w:rPr>
          <w:rFonts w:cs="Calibri"/>
          <w:spacing w:val="-1"/>
        </w:rPr>
        <w:t xml:space="preserve"> άρθρου </w:t>
      </w:r>
      <w:r w:rsidRPr="00A825D4">
        <w:rPr>
          <w:rFonts w:cs="Calibri"/>
        </w:rPr>
        <w:t>3</w:t>
      </w:r>
      <w:r w:rsidRPr="00A825D4">
        <w:rPr>
          <w:rFonts w:cs="Calibri"/>
          <w:spacing w:val="51"/>
        </w:rPr>
        <w:t xml:space="preserve"> </w:t>
      </w:r>
      <w:r w:rsidRPr="00A825D4">
        <w:rPr>
          <w:rFonts w:cs="Calibri"/>
          <w:spacing w:val="-2"/>
        </w:rPr>
        <w:t>του</w:t>
      </w:r>
      <w:r w:rsidRPr="00A825D4">
        <w:rPr>
          <w:rFonts w:cs="Calibri"/>
          <w:spacing w:val="13"/>
        </w:rPr>
        <w:t xml:space="preserve"> </w:t>
      </w:r>
      <w:r w:rsidRPr="00A825D4">
        <w:rPr>
          <w:rFonts w:cs="Calibri"/>
        </w:rPr>
        <w:t>ν.</w:t>
      </w:r>
      <w:r w:rsidRPr="00A825D4">
        <w:rPr>
          <w:rFonts w:cs="Calibri"/>
          <w:spacing w:val="14"/>
        </w:rPr>
        <w:t xml:space="preserve"> </w:t>
      </w:r>
      <w:r w:rsidRPr="00A825D4">
        <w:rPr>
          <w:rFonts w:cs="Calibri"/>
          <w:spacing w:val="-1"/>
        </w:rPr>
        <w:t>3429/2005</w:t>
      </w:r>
      <w:r w:rsidRPr="00A825D4">
        <w:rPr>
          <w:rFonts w:cs="Calibri"/>
          <w:spacing w:val="15"/>
        </w:rPr>
        <w:t xml:space="preserve"> </w:t>
      </w:r>
      <w:r w:rsidRPr="00A825D4">
        <w:rPr>
          <w:rFonts w:cs="Calibri"/>
          <w:spacing w:val="-1"/>
        </w:rPr>
        <w:t>(Α314).</w:t>
      </w:r>
      <w:r w:rsidRPr="00A825D4">
        <w:rPr>
          <w:rFonts w:cs="Calibri"/>
          <w:spacing w:val="14"/>
        </w:rPr>
        <w:t xml:space="preserve"> </w:t>
      </w:r>
      <w:r w:rsidRPr="00A825D4">
        <w:rPr>
          <w:rFonts w:cs="Calibri"/>
          <w:spacing w:val="-6"/>
        </w:rPr>
        <w:t>Στα</w:t>
      </w:r>
      <w:r w:rsidRPr="00A825D4">
        <w:rPr>
          <w:rFonts w:cs="Calibri"/>
          <w:spacing w:val="6"/>
        </w:rPr>
        <w:t xml:space="preserve"> </w:t>
      </w:r>
      <w:r w:rsidRPr="00A825D4">
        <w:rPr>
          <w:rFonts w:cs="Calibri"/>
          <w:spacing w:val="-2"/>
        </w:rPr>
        <w:t>Διοικητικά</w:t>
      </w:r>
      <w:r w:rsidRPr="00A825D4">
        <w:rPr>
          <w:rFonts w:cs="Calibri"/>
          <w:spacing w:val="11"/>
        </w:rPr>
        <w:t xml:space="preserve"> </w:t>
      </w:r>
      <w:r w:rsidRPr="00A825D4">
        <w:rPr>
          <w:rFonts w:cs="Calibri"/>
          <w:spacing w:val="-1"/>
        </w:rPr>
        <w:t>Συμβούλια</w:t>
      </w:r>
      <w:r w:rsidRPr="00A825D4">
        <w:rPr>
          <w:rFonts w:cs="Calibri"/>
          <w:spacing w:val="14"/>
        </w:rPr>
        <w:t xml:space="preserve"> </w:t>
      </w:r>
      <w:r w:rsidRPr="00A825D4">
        <w:rPr>
          <w:rFonts w:cs="Calibri"/>
          <w:spacing w:val="-2"/>
        </w:rPr>
        <w:t>των</w:t>
      </w:r>
      <w:r w:rsidRPr="00A825D4">
        <w:rPr>
          <w:rFonts w:cs="Calibri"/>
          <w:spacing w:val="14"/>
        </w:rPr>
        <w:t xml:space="preserve"> </w:t>
      </w:r>
      <w:r w:rsidRPr="00A825D4">
        <w:rPr>
          <w:rFonts w:cs="Calibri"/>
          <w:spacing w:val="-5"/>
        </w:rPr>
        <w:t>Σ</w:t>
      </w:r>
      <w:r w:rsidRPr="00A825D4">
        <w:rPr>
          <w:rFonts w:cs="Calibri"/>
          <w:spacing w:val="-6"/>
        </w:rPr>
        <w:t>ΤΑ</w:t>
      </w:r>
      <w:r w:rsidRPr="00A825D4">
        <w:rPr>
          <w:rFonts w:cs="Calibri"/>
          <w:spacing w:val="-5"/>
        </w:rPr>
        <w:t>Σ</w:t>
      </w:r>
      <w:r w:rsidRPr="00A825D4">
        <w:rPr>
          <w:rFonts w:cs="Calibri"/>
          <w:spacing w:val="-6"/>
        </w:rPr>
        <w:t>Υ</w:t>
      </w:r>
      <w:r w:rsidRPr="00A825D4">
        <w:rPr>
          <w:rFonts w:cs="Calibri"/>
          <w:spacing w:val="4"/>
        </w:rPr>
        <w:t xml:space="preserve"> </w:t>
      </w:r>
      <w:r w:rsidRPr="00A825D4">
        <w:rPr>
          <w:rFonts w:cs="Calibri"/>
          <w:spacing w:val="-2"/>
        </w:rPr>
        <w:t>Α.Ε.</w:t>
      </w:r>
      <w:r w:rsidRPr="00A825D4">
        <w:rPr>
          <w:rFonts w:cs="Calibri"/>
          <w:spacing w:val="14"/>
        </w:rPr>
        <w:t xml:space="preserve"> </w:t>
      </w:r>
      <w:r w:rsidRPr="00A825D4">
        <w:rPr>
          <w:rFonts w:cs="Calibri"/>
          <w:spacing w:val="-2"/>
        </w:rPr>
        <w:t>και</w:t>
      </w:r>
      <w:r w:rsidRPr="00A825D4">
        <w:rPr>
          <w:rFonts w:cs="Calibri"/>
          <w:spacing w:val="15"/>
        </w:rPr>
        <w:t xml:space="preserve"> </w:t>
      </w:r>
      <w:r w:rsidRPr="00A825D4">
        <w:rPr>
          <w:rFonts w:cs="Calibri"/>
          <w:spacing w:val="-1"/>
        </w:rPr>
        <w:t>ΟΣΥ</w:t>
      </w:r>
      <w:r w:rsidRPr="00A825D4">
        <w:rPr>
          <w:rFonts w:cs="Calibri"/>
          <w:spacing w:val="59"/>
        </w:rPr>
        <w:t xml:space="preserve"> </w:t>
      </w:r>
      <w:r w:rsidRPr="00A825D4">
        <w:rPr>
          <w:rFonts w:cs="Calibri"/>
          <w:spacing w:val="-1"/>
        </w:rPr>
        <w:t>Α.Ε.</w:t>
      </w:r>
      <w:r w:rsidRPr="00A825D4">
        <w:rPr>
          <w:rFonts w:cs="Calibri"/>
          <w:spacing w:val="28"/>
        </w:rPr>
        <w:t xml:space="preserve"> </w:t>
      </w:r>
      <w:r w:rsidRPr="00A825D4">
        <w:rPr>
          <w:rFonts w:cs="Calibri"/>
          <w:spacing w:val="-2"/>
        </w:rPr>
        <w:t>που</w:t>
      </w:r>
      <w:r w:rsidRPr="00A825D4">
        <w:rPr>
          <w:rFonts w:cs="Calibri"/>
          <w:spacing w:val="29"/>
        </w:rPr>
        <w:t xml:space="preserve"> </w:t>
      </w:r>
      <w:r w:rsidRPr="00A825D4">
        <w:rPr>
          <w:rFonts w:cs="Calibri"/>
          <w:spacing w:val="-1"/>
        </w:rPr>
        <w:t>εκλέγονται</w:t>
      </w:r>
      <w:r w:rsidRPr="00A825D4">
        <w:rPr>
          <w:rFonts w:cs="Calibri"/>
          <w:spacing w:val="29"/>
        </w:rPr>
        <w:t xml:space="preserve"> </w:t>
      </w:r>
      <w:r w:rsidRPr="00A825D4">
        <w:rPr>
          <w:rFonts w:cs="Calibri"/>
          <w:spacing w:val="-1"/>
        </w:rPr>
        <w:t>από</w:t>
      </w:r>
      <w:r w:rsidRPr="00A825D4">
        <w:rPr>
          <w:rFonts w:cs="Calibri"/>
          <w:spacing w:val="27"/>
        </w:rPr>
        <w:t xml:space="preserve"> </w:t>
      </w:r>
      <w:r w:rsidRPr="00A825D4">
        <w:rPr>
          <w:rFonts w:cs="Calibri"/>
          <w:spacing w:val="-1"/>
        </w:rPr>
        <w:t>τις</w:t>
      </w:r>
      <w:r w:rsidRPr="00A825D4">
        <w:rPr>
          <w:rFonts w:cs="Calibri"/>
          <w:spacing w:val="27"/>
        </w:rPr>
        <w:t xml:space="preserve"> </w:t>
      </w:r>
      <w:r w:rsidRPr="00A825D4">
        <w:rPr>
          <w:rFonts w:cs="Calibri"/>
          <w:spacing w:val="-1"/>
        </w:rPr>
        <w:t>Γενικές</w:t>
      </w:r>
      <w:r w:rsidRPr="00A825D4">
        <w:rPr>
          <w:rFonts w:cs="Calibri"/>
          <w:spacing w:val="27"/>
        </w:rPr>
        <w:t xml:space="preserve"> </w:t>
      </w:r>
      <w:r w:rsidRPr="00A825D4">
        <w:rPr>
          <w:rFonts w:cs="Calibri"/>
          <w:spacing w:val="-1"/>
        </w:rPr>
        <w:t>Συνελεύσεις</w:t>
      </w:r>
      <w:r w:rsidRPr="00A825D4">
        <w:rPr>
          <w:rFonts w:cs="Calibri"/>
          <w:spacing w:val="28"/>
        </w:rPr>
        <w:t xml:space="preserve"> </w:t>
      </w:r>
      <w:r w:rsidRPr="00A825D4">
        <w:rPr>
          <w:rFonts w:cs="Calibri"/>
          <w:spacing w:val="-2"/>
        </w:rPr>
        <w:t>των</w:t>
      </w:r>
      <w:r w:rsidRPr="00A825D4">
        <w:rPr>
          <w:rFonts w:cs="Calibri"/>
          <w:spacing w:val="28"/>
        </w:rPr>
        <w:t xml:space="preserve"> </w:t>
      </w:r>
      <w:r w:rsidRPr="00A825D4">
        <w:rPr>
          <w:rFonts w:cs="Calibri"/>
          <w:spacing w:val="-3"/>
        </w:rPr>
        <w:t>μετόχων</w:t>
      </w:r>
      <w:r w:rsidRPr="00A825D4">
        <w:rPr>
          <w:rFonts w:cs="Calibri"/>
          <w:spacing w:val="28"/>
        </w:rPr>
        <w:t xml:space="preserve"> </w:t>
      </w:r>
      <w:r w:rsidRPr="00A825D4">
        <w:rPr>
          <w:rFonts w:cs="Calibri"/>
          <w:spacing w:val="-2"/>
        </w:rPr>
        <w:t>των</w:t>
      </w:r>
      <w:r w:rsidRPr="00A825D4">
        <w:rPr>
          <w:rFonts w:cs="Calibri"/>
          <w:spacing w:val="28"/>
        </w:rPr>
        <w:t xml:space="preserve"> </w:t>
      </w:r>
      <w:r w:rsidRPr="00A825D4">
        <w:rPr>
          <w:rFonts w:cs="Calibri"/>
          <w:spacing w:val="-1"/>
        </w:rPr>
        <w:t>εταιριών</w:t>
      </w:r>
      <w:r w:rsidRPr="00A825D4">
        <w:rPr>
          <w:rFonts w:cs="Calibri"/>
          <w:spacing w:val="45"/>
        </w:rPr>
        <w:t xml:space="preserve"> </w:t>
      </w:r>
      <w:r w:rsidRPr="00A825D4">
        <w:rPr>
          <w:rFonts w:cs="Calibri"/>
          <w:spacing w:val="-1"/>
        </w:rPr>
        <w:t>τους,</w:t>
      </w:r>
      <w:r w:rsidRPr="00A825D4">
        <w:rPr>
          <w:rFonts w:cs="Calibri"/>
          <w:spacing w:val="56"/>
        </w:rPr>
        <w:t xml:space="preserve"> </w:t>
      </w:r>
      <w:r w:rsidRPr="00A825D4">
        <w:rPr>
          <w:rFonts w:cs="Calibri"/>
        </w:rPr>
        <w:t>ο</w:t>
      </w:r>
      <w:r w:rsidRPr="00A825D4">
        <w:rPr>
          <w:rFonts w:cs="Calibri"/>
          <w:spacing w:val="50"/>
        </w:rPr>
        <w:t xml:space="preserve"> </w:t>
      </w:r>
      <w:r w:rsidRPr="00A825D4">
        <w:rPr>
          <w:rFonts w:cs="Calibri"/>
          <w:spacing w:val="-2"/>
        </w:rPr>
        <w:t>Διευθύνων</w:t>
      </w:r>
      <w:r w:rsidRPr="00A825D4">
        <w:rPr>
          <w:rFonts w:cs="Calibri"/>
          <w:spacing w:val="58"/>
        </w:rPr>
        <w:t xml:space="preserve"> </w:t>
      </w:r>
      <w:r w:rsidRPr="00A825D4">
        <w:rPr>
          <w:rFonts w:cs="Calibri"/>
          <w:spacing w:val="-1"/>
        </w:rPr>
        <w:t>Σύμβουλος</w:t>
      </w:r>
      <w:r w:rsidRPr="00A825D4">
        <w:rPr>
          <w:rFonts w:cs="Calibri"/>
          <w:spacing w:val="58"/>
        </w:rPr>
        <w:t xml:space="preserve"> </w:t>
      </w:r>
      <w:r w:rsidRPr="00A825D4">
        <w:rPr>
          <w:rFonts w:cs="Calibri"/>
          <w:spacing w:val="-2"/>
        </w:rPr>
        <w:t>και</w:t>
      </w:r>
      <w:r w:rsidRPr="00A825D4">
        <w:rPr>
          <w:rFonts w:cs="Calibri"/>
          <w:spacing w:val="58"/>
        </w:rPr>
        <w:t xml:space="preserve"> </w:t>
      </w:r>
      <w:r w:rsidRPr="00A825D4">
        <w:rPr>
          <w:rFonts w:cs="Calibri"/>
          <w:spacing w:val="-1"/>
        </w:rPr>
        <w:t>δύο</w:t>
      </w:r>
      <w:r w:rsidRPr="00A825D4">
        <w:rPr>
          <w:rFonts w:cs="Calibri"/>
          <w:spacing w:val="58"/>
        </w:rPr>
        <w:t xml:space="preserve"> </w:t>
      </w:r>
      <w:r w:rsidRPr="00A825D4">
        <w:rPr>
          <w:rFonts w:cs="Calibri"/>
        </w:rPr>
        <w:t>(2)</w:t>
      </w:r>
      <w:r w:rsidRPr="00A825D4">
        <w:rPr>
          <w:rFonts w:cs="Calibri"/>
          <w:spacing w:val="58"/>
        </w:rPr>
        <w:t xml:space="preserve"> </w:t>
      </w:r>
      <w:r w:rsidRPr="00A825D4">
        <w:rPr>
          <w:rFonts w:cs="Calibri"/>
          <w:spacing w:val="-1"/>
        </w:rPr>
        <w:t>μέλη</w:t>
      </w:r>
      <w:r w:rsidRPr="00A825D4">
        <w:rPr>
          <w:rFonts w:cs="Calibri"/>
          <w:spacing w:val="58"/>
        </w:rPr>
        <w:t xml:space="preserve"> </w:t>
      </w:r>
      <w:r w:rsidRPr="00A825D4">
        <w:rPr>
          <w:rFonts w:cs="Calibri"/>
          <w:spacing w:val="-1"/>
        </w:rPr>
        <w:t>υποδεικνύονται</w:t>
      </w:r>
      <w:r w:rsidRPr="00A825D4">
        <w:rPr>
          <w:rFonts w:cs="Calibri"/>
          <w:spacing w:val="58"/>
        </w:rPr>
        <w:t xml:space="preserve"> </w:t>
      </w:r>
      <w:r w:rsidRPr="00A825D4">
        <w:rPr>
          <w:rFonts w:cs="Calibri"/>
          <w:spacing w:val="-1"/>
        </w:rPr>
        <w:t>από</w:t>
      </w:r>
      <w:r w:rsidRPr="00A825D4">
        <w:rPr>
          <w:rFonts w:cs="Calibri"/>
          <w:spacing w:val="58"/>
        </w:rPr>
        <w:t xml:space="preserve"> </w:t>
      </w:r>
      <w:r w:rsidRPr="00A825D4">
        <w:rPr>
          <w:rFonts w:cs="Calibri"/>
          <w:spacing w:val="-2"/>
        </w:rPr>
        <w:t>τους</w:t>
      </w:r>
      <w:r w:rsidRPr="00A825D4">
        <w:rPr>
          <w:rFonts w:cs="Calibri"/>
          <w:spacing w:val="35"/>
        </w:rPr>
        <w:t xml:space="preserve"> </w:t>
      </w:r>
      <w:r w:rsidRPr="00A825D4">
        <w:rPr>
          <w:rFonts w:cs="Calibri"/>
          <w:spacing w:val="-1"/>
        </w:rPr>
        <w:t>Υπουργούς</w:t>
      </w:r>
      <w:r w:rsidRPr="00A825D4">
        <w:rPr>
          <w:rFonts w:cs="Calibri"/>
          <w:spacing w:val="55"/>
        </w:rPr>
        <w:t xml:space="preserve"> </w:t>
      </w:r>
      <w:r w:rsidRPr="00A825D4">
        <w:rPr>
          <w:rFonts w:cs="Calibri"/>
          <w:spacing w:val="-1"/>
        </w:rPr>
        <w:t>Οικονομικών</w:t>
      </w:r>
      <w:r w:rsidRPr="00A825D4">
        <w:rPr>
          <w:rFonts w:cs="Calibri"/>
          <w:spacing w:val="57"/>
        </w:rPr>
        <w:t xml:space="preserve"> </w:t>
      </w:r>
      <w:r w:rsidRPr="00A825D4">
        <w:rPr>
          <w:rFonts w:cs="Calibri"/>
          <w:spacing w:val="-2"/>
        </w:rPr>
        <w:t>και</w:t>
      </w:r>
      <w:r w:rsidRPr="00A825D4">
        <w:rPr>
          <w:rFonts w:cs="Calibri"/>
          <w:spacing w:val="55"/>
        </w:rPr>
        <w:t xml:space="preserve"> </w:t>
      </w:r>
      <w:r w:rsidRPr="00A825D4">
        <w:rPr>
          <w:rFonts w:cs="Calibri"/>
          <w:spacing w:val="-1"/>
        </w:rPr>
        <w:t>Μεταφορών</w:t>
      </w:r>
      <w:r w:rsidRPr="00A825D4">
        <w:rPr>
          <w:rFonts w:cs="Calibri"/>
          <w:spacing w:val="-2"/>
        </w:rPr>
        <w:t>.»</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rPr>
        <w:t>2.</w:t>
      </w:r>
      <w:r w:rsidRPr="00A825D4">
        <w:rPr>
          <w:rFonts w:cs="Calibri"/>
        </w:rPr>
        <w:t xml:space="preserve"> </w:t>
      </w:r>
      <w:r w:rsidRPr="00A825D4">
        <w:rPr>
          <w:rFonts w:cs="Calibri"/>
          <w:spacing w:val="-5"/>
        </w:rPr>
        <w:t>Στο</w:t>
      </w:r>
      <w:r w:rsidRPr="00A825D4">
        <w:rPr>
          <w:rFonts w:cs="Calibri"/>
          <w:spacing w:val="57"/>
        </w:rPr>
        <w:t xml:space="preserve"> </w:t>
      </w:r>
      <w:r w:rsidRPr="00A825D4">
        <w:rPr>
          <w:rFonts w:cs="Calibri"/>
          <w:spacing w:val="-1"/>
        </w:rPr>
        <w:t>άρθρο</w:t>
      </w:r>
      <w:r w:rsidRPr="00A825D4">
        <w:rPr>
          <w:rFonts w:cs="Calibri"/>
          <w:spacing w:val="62"/>
        </w:rPr>
        <w:t xml:space="preserve"> 2 </w:t>
      </w:r>
      <w:r w:rsidRPr="00A825D4">
        <w:rPr>
          <w:rFonts w:cs="Calibri"/>
          <w:spacing w:val="-2"/>
        </w:rPr>
        <w:t xml:space="preserve">του ν. 3920/2011 (Α΄33) </w:t>
      </w:r>
      <w:r w:rsidRPr="00A825D4">
        <w:rPr>
          <w:rFonts w:cs="Calibri"/>
          <w:spacing w:val="-1"/>
        </w:rPr>
        <w:t>προστίθεται</w:t>
      </w:r>
      <w:r w:rsidRPr="00A825D4">
        <w:rPr>
          <w:rFonts w:cs="Calibri"/>
          <w:spacing w:val="12"/>
        </w:rPr>
        <w:t xml:space="preserve"> </w:t>
      </w:r>
      <w:r w:rsidRPr="00A825D4">
        <w:rPr>
          <w:rFonts w:cs="Calibri"/>
          <w:spacing w:val="-2"/>
        </w:rPr>
        <w:t>παράγραφος</w:t>
      </w:r>
      <w:r w:rsidRPr="00A825D4">
        <w:rPr>
          <w:rFonts w:cs="Calibri"/>
          <w:spacing w:val="49"/>
        </w:rPr>
        <w:t xml:space="preserve"> </w:t>
      </w:r>
      <w:r w:rsidRPr="00A825D4">
        <w:rPr>
          <w:rFonts w:cs="Calibri"/>
        </w:rPr>
        <w:t>5</w:t>
      </w:r>
      <w:r w:rsidRPr="00A825D4">
        <w:rPr>
          <w:rFonts w:cs="Calibri"/>
          <w:spacing w:val="-6"/>
        </w:rPr>
        <w:t xml:space="preserve"> </w:t>
      </w:r>
      <w:r w:rsidRPr="00A825D4">
        <w:rPr>
          <w:rFonts w:cs="Calibri"/>
          <w:spacing w:val="-1"/>
        </w:rPr>
        <w:t>ως</w:t>
      </w:r>
      <w:r w:rsidRPr="00A825D4">
        <w:rPr>
          <w:rFonts w:cs="Calibri"/>
          <w:spacing w:val="-3"/>
        </w:rPr>
        <w:t xml:space="preserve"> </w:t>
      </w:r>
      <w:r w:rsidRPr="00A825D4">
        <w:rPr>
          <w:rFonts w:cs="Calibri"/>
          <w:spacing w:val="-1"/>
        </w:rPr>
        <w:t>εξής:</w:t>
      </w:r>
    </w:p>
    <w:p w:rsidR="00D50DF7" w:rsidRPr="00A825D4" w:rsidRDefault="00D50DF7" w:rsidP="00A825D4">
      <w:pPr>
        <w:autoSpaceDE w:val="0"/>
        <w:autoSpaceDN w:val="0"/>
        <w:adjustRightInd w:val="0"/>
        <w:spacing w:after="0" w:line="240" w:lineRule="auto"/>
        <w:jc w:val="both"/>
        <w:rPr>
          <w:rFonts w:cs="Calibri"/>
          <w:spacing w:val="-1"/>
        </w:rPr>
      </w:pPr>
      <w:r w:rsidRPr="00A825D4">
        <w:rPr>
          <w:rFonts w:cs="Calibri"/>
        </w:rPr>
        <w:t>«5.</w:t>
      </w:r>
      <w:r w:rsidRPr="00A825D4">
        <w:rPr>
          <w:rFonts w:cs="Calibri"/>
          <w:spacing w:val="-5"/>
        </w:rPr>
        <w:t xml:space="preserve"> </w:t>
      </w:r>
      <w:r w:rsidRPr="00A825D4">
        <w:rPr>
          <w:rFonts w:cs="Calibri"/>
          <w:spacing w:val="-10"/>
        </w:rPr>
        <w:t>Τ</w:t>
      </w:r>
      <w:r w:rsidRPr="00A825D4">
        <w:rPr>
          <w:rFonts w:cs="Calibri"/>
          <w:spacing w:val="-9"/>
        </w:rPr>
        <w:t>ο</w:t>
      </w:r>
      <w:r w:rsidRPr="00A825D4">
        <w:rPr>
          <w:rFonts w:cs="Calibri"/>
          <w:spacing w:val="-15"/>
        </w:rPr>
        <w:t xml:space="preserve"> </w:t>
      </w:r>
      <w:r w:rsidRPr="00A825D4">
        <w:rPr>
          <w:rFonts w:cs="Calibri"/>
          <w:spacing w:val="-2"/>
        </w:rPr>
        <w:t>πρώτο</w:t>
      </w:r>
      <w:r w:rsidRPr="00A825D4">
        <w:rPr>
          <w:rFonts w:cs="Calibri"/>
          <w:spacing w:val="-1"/>
        </w:rPr>
        <w:t xml:space="preserve"> εδάφιο</w:t>
      </w:r>
      <w:r w:rsidRPr="00A825D4">
        <w:rPr>
          <w:rFonts w:cs="Calibri"/>
          <w:spacing w:val="-2"/>
        </w:rPr>
        <w:t xml:space="preserve"> </w:t>
      </w:r>
      <w:r w:rsidRPr="00A825D4">
        <w:rPr>
          <w:rFonts w:cs="Calibri"/>
          <w:spacing w:val="-1"/>
        </w:rPr>
        <w:t>της</w:t>
      </w:r>
      <w:r w:rsidRPr="00A825D4">
        <w:rPr>
          <w:rFonts w:cs="Calibri"/>
          <w:spacing w:val="-3"/>
        </w:rPr>
        <w:t xml:space="preserve"> </w:t>
      </w:r>
      <w:r w:rsidRPr="00A825D4">
        <w:rPr>
          <w:rFonts w:cs="Calibri"/>
          <w:spacing w:val="-1"/>
        </w:rPr>
        <w:t>παραγράφου</w:t>
      </w:r>
      <w:r w:rsidRPr="00A825D4">
        <w:rPr>
          <w:rFonts w:cs="Calibri"/>
          <w:spacing w:val="-4"/>
        </w:rPr>
        <w:t xml:space="preserve"> </w:t>
      </w:r>
      <w:r w:rsidRPr="00A825D4">
        <w:rPr>
          <w:rFonts w:cs="Calibri"/>
        </w:rPr>
        <w:t>2</w:t>
      </w:r>
      <w:r w:rsidRPr="00A825D4">
        <w:rPr>
          <w:rFonts w:cs="Calibri"/>
          <w:spacing w:val="-1"/>
        </w:rPr>
        <w:t xml:space="preserve"> </w:t>
      </w:r>
      <w:r w:rsidRPr="00A825D4">
        <w:rPr>
          <w:rFonts w:cs="Calibri"/>
          <w:spacing w:val="-2"/>
        </w:rPr>
        <w:t xml:space="preserve">του </w:t>
      </w:r>
      <w:r w:rsidRPr="00A825D4">
        <w:rPr>
          <w:rFonts w:cs="Calibri"/>
          <w:spacing w:val="-1"/>
        </w:rPr>
        <w:t xml:space="preserve">άρθρου </w:t>
      </w:r>
      <w:r w:rsidRPr="00A825D4">
        <w:rPr>
          <w:rFonts w:cs="Calibri"/>
        </w:rPr>
        <w:t>2,</w:t>
      </w:r>
      <w:r w:rsidRPr="00A825D4">
        <w:rPr>
          <w:rFonts w:cs="Calibri"/>
          <w:spacing w:val="-2"/>
        </w:rPr>
        <w:t xml:space="preserve"> </w:t>
      </w:r>
      <w:r w:rsidRPr="00A825D4">
        <w:rPr>
          <w:rFonts w:cs="Calibri"/>
          <w:spacing w:val="-1"/>
        </w:rPr>
        <w:t>της</w:t>
      </w:r>
      <w:r w:rsidRPr="00A825D4">
        <w:rPr>
          <w:rFonts w:cs="Calibri"/>
          <w:spacing w:val="-3"/>
        </w:rPr>
        <w:t xml:space="preserve"> </w:t>
      </w:r>
      <w:r w:rsidRPr="00A825D4">
        <w:rPr>
          <w:rFonts w:cs="Calibri"/>
          <w:spacing w:val="-1"/>
        </w:rPr>
        <w:t>10ης</w:t>
      </w:r>
      <w:r w:rsidRPr="00A825D4">
        <w:rPr>
          <w:rFonts w:cs="Calibri"/>
          <w:spacing w:val="-2"/>
        </w:rPr>
        <w:t xml:space="preserve"> </w:t>
      </w:r>
      <w:r w:rsidRPr="00A825D4">
        <w:rPr>
          <w:rFonts w:cs="Calibri"/>
          <w:spacing w:val="-1"/>
        </w:rPr>
        <w:t>Φεβρουαρίου</w:t>
      </w:r>
      <w:r w:rsidRPr="00A825D4">
        <w:rPr>
          <w:rFonts w:cs="Calibri"/>
          <w:spacing w:val="49"/>
        </w:rPr>
        <w:t xml:space="preserve"> </w:t>
      </w:r>
      <w:r w:rsidRPr="00A825D4">
        <w:rPr>
          <w:rFonts w:cs="Calibri"/>
          <w:spacing w:val="-1"/>
        </w:rPr>
        <w:t>1976</w:t>
      </w:r>
      <w:r w:rsidRPr="00A825D4">
        <w:rPr>
          <w:rFonts w:cs="Calibri"/>
        </w:rPr>
        <w:t xml:space="preserve"> </w:t>
      </w:r>
      <w:r w:rsidRPr="00A825D4">
        <w:rPr>
          <w:rFonts w:cs="Calibri"/>
          <w:spacing w:val="-1"/>
        </w:rPr>
        <w:t>Πράξης</w:t>
      </w:r>
      <w:r w:rsidRPr="00A825D4">
        <w:rPr>
          <w:rFonts w:cs="Calibri"/>
        </w:rPr>
        <w:t xml:space="preserve"> </w:t>
      </w:r>
      <w:r w:rsidRPr="00A825D4">
        <w:rPr>
          <w:rFonts w:cs="Calibri"/>
          <w:spacing w:val="-1"/>
        </w:rPr>
        <w:t>Νομοθετικού</w:t>
      </w:r>
      <w:r w:rsidRPr="00A825D4">
        <w:rPr>
          <w:rFonts w:cs="Calibri"/>
          <w:spacing w:val="1"/>
        </w:rPr>
        <w:t xml:space="preserve"> </w:t>
      </w:r>
      <w:r w:rsidRPr="00A825D4">
        <w:rPr>
          <w:rFonts w:cs="Calibri"/>
          <w:spacing w:val="-2"/>
        </w:rPr>
        <w:t>Περιεχομένου,</w:t>
      </w:r>
      <w:r w:rsidRPr="00A825D4">
        <w:rPr>
          <w:rFonts w:cs="Calibri"/>
          <w:spacing w:val="-1"/>
        </w:rPr>
        <w:t xml:space="preserve"> </w:t>
      </w:r>
      <w:r w:rsidRPr="00A825D4">
        <w:rPr>
          <w:rFonts w:cs="Calibri"/>
          <w:spacing w:val="-2"/>
        </w:rPr>
        <w:t>που</w:t>
      </w:r>
      <w:r w:rsidRPr="00A825D4">
        <w:rPr>
          <w:rFonts w:cs="Calibri"/>
          <w:spacing w:val="1"/>
        </w:rPr>
        <w:t xml:space="preserve"> </w:t>
      </w:r>
      <w:r w:rsidRPr="00A825D4">
        <w:rPr>
          <w:rFonts w:cs="Calibri"/>
          <w:spacing w:val="-1"/>
        </w:rPr>
        <w:t>κυρώθηκε</w:t>
      </w:r>
      <w:r w:rsidRPr="00A825D4">
        <w:rPr>
          <w:rFonts w:cs="Calibri"/>
        </w:rPr>
        <w:t xml:space="preserve"> </w:t>
      </w:r>
      <w:r w:rsidRPr="00A825D4">
        <w:rPr>
          <w:rFonts w:cs="Calibri"/>
          <w:spacing w:val="-2"/>
        </w:rPr>
        <w:t>με</w:t>
      </w:r>
      <w:r w:rsidRPr="00A825D4">
        <w:rPr>
          <w:rFonts w:cs="Calibri"/>
        </w:rPr>
        <w:t xml:space="preserve"> </w:t>
      </w:r>
      <w:r w:rsidRPr="00A825D4">
        <w:rPr>
          <w:rFonts w:cs="Calibri"/>
          <w:spacing w:val="-2"/>
        </w:rPr>
        <w:t>το</w:t>
      </w:r>
      <w:r w:rsidRPr="00A825D4">
        <w:rPr>
          <w:rFonts w:cs="Calibri"/>
          <w:spacing w:val="-1"/>
        </w:rPr>
        <w:t xml:space="preserve"> άρθρο</w:t>
      </w:r>
      <w:r w:rsidRPr="00A825D4">
        <w:rPr>
          <w:rFonts w:cs="Calibri"/>
        </w:rPr>
        <w:t xml:space="preserve"> 1</w:t>
      </w:r>
      <w:r w:rsidRPr="00A825D4">
        <w:rPr>
          <w:rFonts w:cs="Calibri"/>
          <w:spacing w:val="-1"/>
        </w:rPr>
        <w:t xml:space="preserve"> </w:t>
      </w:r>
      <w:r w:rsidRPr="00A825D4">
        <w:rPr>
          <w:rFonts w:cs="Calibri"/>
          <w:spacing w:val="-2"/>
        </w:rPr>
        <w:t>του</w:t>
      </w:r>
      <w:r w:rsidRPr="00A825D4">
        <w:rPr>
          <w:rFonts w:cs="Calibri"/>
        </w:rPr>
        <w:t xml:space="preserve"> ν.</w:t>
      </w:r>
      <w:r w:rsidRPr="00A825D4">
        <w:rPr>
          <w:rFonts w:cs="Calibri"/>
          <w:spacing w:val="59"/>
        </w:rPr>
        <w:t xml:space="preserve"> </w:t>
      </w:r>
      <w:r w:rsidRPr="00A825D4">
        <w:rPr>
          <w:rFonts w:cs="Calibri"/>
          <w:spacing w:val="-1"/>
        </w:rPr>
        <w:t>352/1976</w:t>
      </w:r>
      <w:r w:rsidRPr="00A825D4">
        <w:rPr>
          <w:rFonts w:cs="Calibri"/>
          <w:spacing w:val="-3"/>
        </w:rPr>
        <w:t xml:space="preserve"> </w:t>
      </w:r>
      <w:r w:rsidRPr="00A825D4">
        <w:rPr>
          <w:rFonts w:cs="Calibri"/>
          <w:spacing w:val="-1"/>
        </w:rPr>
        <w:t>εφαρμόζεται</w:t>
      </w:r>
      <w:r w:rsidRPr="00A825D4">
        <w:rPr>
          <w:rFonts w:cs="Calibri"/>
          <w:spacing w:val="-2"/>
        </w:rPr>
        <w:t xml:space="preserve"> </w:t>
      </w:r>
      <w:r w:rsidRPr="00A825D4">
        <w:rPr>
          <w:rFonts w:cs="Calibri"/>
          <w:spacing w:val="-1"/>
        </w:rPr>
        <w:t>εφεξής</w:t>
      </w:r>
      <w:r w:rsidRPr="00A825D4">
        <w:rPr>
          <w:rFonts w:cs="Calibri"/>
          <w:spacing w:val="-3"/>
        </w:rPr>
        <w:t xml:space="preserve"> </w:t>
      </w:r>
      <w:r w:rsidRPr="00A825D4">
        <w:rPr>
          <w:rFonts w:cs="Calibri"/>
          <w:spacing w:val="-1"/>
        </w:rPr>
        <w:t>επί</w:t>
      </w:r>
      <w:r w:rsidRPr="00A825D4">
        <w:rPr>
          <w:rFonts w:cs="Calibri"/>
          <w:spacing w:val="-2"/>
        </w:rPr>
        <w:t xml:space="preserve"> των</w:t>
      </w:r>
      <w:r w:rsidRPr="00A825D4">
        <w:rPr>
          <w:rFonts w:cs="Calibri"/>
          <w:spacing w:val="-3"/>
        </w:rPr>
        <w:t xml:space="preserve"> </w:t>
      </w:r>
      <w:r w:rsidRPr="00A825D4">
        <w:rPr>
          <w:rFonts w:cs="Calibri"/>
        </w:rPr>
        <w:t>υπό</w:t>
      </w:r>
      <w:r w:rsidRPr="00A825D4">
        <w:rPr>
          <w:rFonts w:cs="Calibri"/>
          <w:spacing w:val="-4"/>
        </w:rPr>
        <w:t xml:space="preserve"> </w:t>
      </w:r>
      <w:r w:rsidRPr="00A825D4">
        <w:rPr>
          <w:rFonts w:cs="Calibri"/>
          <w:spacing w:val="-1"/>
        </w:rPr>
        <w:t>της</w:t>
      </w:r>
      <w:r w:rsidRPr="00A825D4">
        <w:rPr>
          <w:rFonts w:cs="Calibri"/>
          <w:spacing w:val="-3"/>
        </w:rPr>
        <w:t xml:space="preserve"> </w:t>
      </w:r>
      <w:r w:rsidRPr="00A825D4">
        <w:rPr>
          <w:rFonts w:cs="Calibri"/>
          <w:spacing w:val="-1"/>
        </w:rPr>
        <w:t>Ο.Α.Σ.Α.</w:t>
      </w:r>
      <w:r w:rsidRPr="00A825D4">
        <w:rPr>
          <w:rFonts w:cs="Calibri"/>
          <w:spacing w:val="-9"/>
        </w:rPr>
        <w:t xml:space="preserve"> </w:t>
      </w:r>
      <w:r w:rsidRPr="00A825D4">
        <w:rPr>
          <w:rFonts w:cs="Calibri"/>
          <w:spacing w:val="-2"/>
        </w:rPr>
        <w:t>Α.Ε.,</w:t>
      </w:r>
      <w:r w:rsidRPr="00A825D4">
        <w:rPr>
          <w:rFonts w:cs="Calibri"/>
          <w:spacing w:val="-3"/>
        </w:rPr>
        <w:t xml:space="preserve"> </w:t>
      </w:r>
      <w:r w:rsidRPr="00A825D4">
        <w:rPr>
          <w:rFonts w:cs="Calibri"/>
          <w:spacing w:val="-6"/>
        </w:rPr>
        <w:t>Σ</w:t>
      </w:r>
      <w:r w:rsidRPr="00A825D4">
        <w:rPr>
          <w:rFonts w:cs="Calibri"/>
          <w:spacing w:val="-7"/>
        </w:rPr>
        <w:t>ΤΑ.</w:t>
      </w:r>
      <w:r w:rsidRPr="00A825D4">
        <w:rPr>
          <w:rFonts w:cs="Calibri"/>
          <w:spacing w:val="-6"/>
        </w:rPr>
        <w:t>Σ</w:t>
      </w:r>
      <w:r w:rsidRPr="00A825D4">
        <w:rPr>
          <w:rFonts w:cs="Calibri"/>
          <w:spacing w:val="-7"/>
        </w:rPr>
        <w:t>Υ.</w:t>
      </w:r>
      <w:r w:rsidRPr="00A825D4">
        <w:rPr>
          <w:rFonts w:cs="Calibri"/>
          <w:spacing w:val="-22"/>
        </w:rPr>
        <w:t xml:space="preserve"> </w:t>
      </w:r>
      <w:r w:rsidRPr="00A825D4">
        <w:rPr>
          <w:rFonts w:cs="Calibri"/>
          <w:spacing w:val="-3"/>
        </w:rPr>
        <w:t>Α.Ε.</w:t>
      </w:r>
      <w:r w:rsidRPr="00A825D4">
        <w:rPr>
          <w:rFonts w:cs="Calibri"/>
          <w:spacing w:val="-2"/>
        </w:rPr>
        <w:t xml:space="preserve"> και</w:t>
      </w:r>
      <w:r w:rsidRPr="00A825D4">
        <w:rPr>
          <w:rFonts w:cs="Calibri"/>
          <w:spacing w:val="45"/>
        </w:rPr>
        <w:t xml:space="preserve"> </w:t>
      </w:r>
      <w:r w:rsidRPr="00A825D4">
        <w:rPr>
          <w:rFonts w:cs="Calibri"/>
          <w:spacing w:val="-5"/>
        </w:rPr>
        <w:t>Ο.</w:t>
      </w:r>
      <w:r w:rsidRPr="00A825D4">
        <w:rPr>
          <w:rFonts w:cs="Calibri"/>
          <w:spacing w:val="-4"/>
        </w:rPr>
        <w:t>Σ</w:t>
      </w:r>
      <w:r w:rsidRPr="00A825D4">
        <w:rPr>
          <w:rFonts w:cs="Calibri"/>
          <w:spacing w:val="-5"/>
        </w:rPr>
        <w:t>Υ.</w:t>
      </w:r>
      <w:r w:rsidRPr="00A825D4">
        <w:rPr>
          <w:rFonts w:cs="Calibri"/>
          <w:spacing w:val="-27"/>
        </w:rPr>
        <w:t xml:space="preserve"> </w:t>
      </w:r>
      <w:r w:rsidRPr="00A825D4">
        <w:rPr>
          <w:rFonts w:cs="Calibri"/>
          <w:spacing w:val="-3"/>
        </w:rPr>
        <w:t>Α.Ε.</w:t>
      </w:r>
      <w:r w:rsidRPr="00A825D4">
        <w:rPr>
          <w:rFonts w:cs="Calibri"/>
          <w:spacing w:val="-7"/>
        </w:rPr>
        <w:t xml:space="preserve"> </w:t>
      </w:r>
      <w:r w:rsidRPr="00A825D4">
        <w:rPr>
          <w:rFonts w:cs="Calibri"/>
          <w:spacing w:val="-1"/>
        </w:rPr>
        <w:t>διεξαγομένων</w:t>
      </w:r>
      <w:r w:rsidRPr="00A825D4">
        <w:rPr>
          <w:rFonts w:cs="Calibri"/>
          <w:spacing w:val="-7"/>
        </w:rPr>
        <w:t xml:space="preserve"> </w:t>
      </w:r>
      <w:r w:rsidRPr="00A825D4">
        <w:rPr>
          <w:rFonts w:cs="Calibri"/>
          <w:spacing w:val="-1"/>
        </w:rPr>
        <w:t>διαδικασιών.»</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spacing w:val="-5"/>
        </w:rPr>
        <w:t>3.</w:t>
      </w:r>
      <w:r w:rsidRPr="00A825D4">
        <w:rPr>
          <w:rFonts w:cs="Calibri"/>
          <w:spacing w:val="-5"/>
        </w:rPr>
        <w:t xml:space="preserve">  Στο</w:t>
      </w:r>
      <w:r w:rsidRPr="00A825D4">
        <w:rPr>
          <w:rFonts w:cs="Calibri"/>
          <w:spacing w:val="57"/>
        </w:rPr>
        <w:t xml:space="preserve"> </w:t>
      </w:r>
      <w:r w:rsidRPr="00A825D4">
        <w:rPr>
          <w:rFonts w:cs="Calibri"/>
          <w:spacing w:val="-1"/>
        </w:rPr>
        <w:t>άρθρο</w:t>
      </w:r>
      <w:r w:rsidRPr="00A825D4">
        <w:rPr>
          <w:rFonts w:cs="Calibri"/>
          <w:spacing w:val="62"/>
        </w:rPr>
        <w:t xml:space="preserve"> 4 </w:t>
      </w:r>
      <w:r w:rsidRPr="00A825D4">
        <w:rPr>
          <w:rFonts w:cs="Calibri"/>
          <w:spacing w:val="-2"/>
        </w:rPr>
        <w:t xml:space="preserve">του ν. 3920/2011 (Α΄33) </w:t>
      </w:r>
      <w:r w:rsidRPr="00A825D4">
        <w:rPr>
          <w:rFonts w:cs="Calibri"/>
          <w:spacing w:val="-1"/>
        </w:rPr>
        <w:t>προστίθενται</w:t>
      </w:r>
      <w:r w:rsidRPr="00A825D4">
        <w:rPr>
          <w:rFonts w:cs="Calibri"/>
          <w:spacing w:val="12"/>
        </w:rPr>
        <w:t xml:space="preserve"> </w:t>
      </w:r>
      <w:r w:rsidRPr="00A825D4">
        <w:rPr>
          <w:rFonts w:cs="Calibri"/>
          <w:spacing w:val="-2"/>
        </w:rPr>
        <w:t>παράγραφοι</w:t>
      </w:r>
      <w:r w:rsidRPr="00A825D4">
        <w:rPr>
          <w:rFonts w:cs="Calibri"/>
          <w:spacing w:val="49"/>
        </w:rPr>
        <w:t xml:space="preserve"> </w:t>
      </w:r>
      <w:r w:rsidRPr="00A825D4">
        <w:rPr>
          <w:rFonts w:cs="Calibri"/>
        </w:rPr>
        <w:t>4,</w:t>
      </w:r>
      <w:r w:rsidRPr="00A825D4">
        <w:rPr>
          <w:rFonts w:cs="Calibri"/>
          <w:spacing w:val="-4"/>
        </w:rPr>
        <w:t xml:space="preserve"> </w:t>
      </w:r>
      <w:r w:rsidRPr="00A825D4">
        <w:rPr>
          <w:rFonts w:cs="Calibri"/>
        </w:rPr>
        <w:t>5,</w:t>
      </w:r>
      <w:r w:rsidRPr="00A825D4">
        <w:rPr>
          <w:rFonts w:cs="Calibri"/>
          <w:spacing w:val="-3"/>
        </w:rPr>
        <w:t xml:space="preserve"> </w:t>
      </w:r>
      <w:r w:rsidRPr="00A825D4">
        <w:rPr>
          <w:rFonts w:cs="Calibri"/>
        </w:rPr>
        <w:t>6,</w:t>
      </w:r>
      <w:r w:rsidRPr="00A825D4">
        <w:rPr>
          <w:rFonts w:cs="Calibri"/>
          <w:spacing w:val="-5"/>
        </w:rPr>
        <w:t xml:space="preserve"> </w:t>
      </w:r>
      <w:r w:rsidRPr="00A825D4">
        <w:rPr>
          <w:rFonts w:cs="Calibri"/>
        </w:rPr>
        <w:t>7,</w:t>
      </w:r>
      <w:r w:rsidRPr="00A825D4">
        <w:rPr>
          <w:rFonts w:cs="Calibri"/>
          <w:spacing w:val="-4"/>
        </w:rPr>
        <w:t xml:space="preserve"> </w:t>
      </w:r>
      <w:r w:rsidRPr="00A825D4">
        <w:rPr>
          <w:rFonts w:cs="Calibri"/>
        </w:rPr>
        <w:t>8,</w:t>
      </w:r>
      <w:r w:rsidRPr="00A825D4">
        <w:rPr>
          <w:rFonts w:cs="Calibri"/>
          <w:spacing w:val="-3"/>
        </w:rPr>
        <w:t xml:space="preserve"> </w:t>
      </w:r>
      <w:r w:rsidRPr="00A825D4">
        <w:rPr>
          <w:rFonts w:cs="Calibri"/>
        </w:rPr>
        <w:t>9,</w:t>
      </w:r>
      <w:r w:rsidRPr="00A825D4">
        <w:rPr>
          <w:rFonts w:cs="Calibri"/>
          <w:spacing w:val="-5"/>
        </w:rPr>
        <w:t xml:space="preserve"> </w:t>
      </w:r>
      <w:r w:rsidRPr="00A825D4">
        <w:rPr>
          <w:rFonts w:cs="Calibri"/>
        </w:rPr>
        <w:t>10</w:t>
      </w:r>
      <w:r w:rsidRPr="00A825D4">
        <w:rPr>
          <w:rFonts w:cs="Calibri"/>
          <w:spacing w:val="1"/>
        </w:rPr>
        <w:t xml:space="preserve"> </w:t>
      </w:r>
      <w:r w:rsidRPr="00A825D4">
        <w:rPr>
          <w:rFonts w:cs="Calibri"/>
          <w:spacing w:val="-1"/>
        </w:rPr>
        <w:t>και</w:t>
      </w:r>
      <w:r w:rsidRPr="00A825D4">
        <w:rPr>
          <w:rFonts w:cs="Calibri"/>
          <w:spacing w:val="-5"/>
        </w:rPr>
        <w:t xml:space="preserve"> </w:t>
      </w:r>
      <w:r w:rsidRPr="00A825D4">
        <w:rPr>
          <w:rFonts w:cs="Calibri"/>
          <w:spacing w:val="-4"/>
        </w:rPr>
        <w:t>11</w:t>
      </w:r>
      <w:r w:rsidRPr="00A825D4">
        <w:rPr>
          <w:rFonts w:cs="Calibri"/>
          <w:spacing w:val="-8"/>
        </w:rPr>
        <w:t xml:space="preserve"> </w:t>
      </w:r>
      <w:r w:rsidRPr="00A825D4">
        <w:rPr>
          <w:rFonts w:cs="Calibri"/>
          <w:spacing w:val="-6"/>
        </w:rPr>
        <w:t xml:space="preserve"> </w:t>
      </w:r>
      <w:r w:rsidRPr="00A825D4">
        <w:rPr>
          <w:rFonts w:cs="Calibri"/>
          <w:spacing w:val="-1"/>
        </w:rPr>
        <w:t>ως</w:t>
      </w:r>
      <w:r w:rsidRPr="00A825D4">
        <w:rPr>
          <w:rFonts w:cs="Calibri"/>
          <w:spacing w:val="-3"/>
        </w:rPr>
        <w:t xml:space="preserve"> </w:t>
      </w:r>
      <w:r w:rsidRPr="00A825D4">
        <w:rPr>
          <w:rFonts w:cs="Calibri"/>
          <w:spacing w:val="-1"/>
        </w:rPr>
        <w:t>εξής</w:t>
      </w:r>
      <w:r w:rsidRPr="00A825D4">
        <w:rPr>
          <w:rFonts w:cs="Calibri"/>
          <w:spacing w:val="-5"/>
        </w:rPr>
        <w:t xml:space="preserve"> : </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 xml:space="preserve">«4. </w:t>
      </w:r>
      <w:r w:rsidRPr="00A825D4">
        <w:rPr>
          <w:rFonts w:cs="Calibri"/>
          <w:spacing w:val="18"/>
        </w:rPr>
        <w:t xml:space="preserve"> </w:t>
      </w:r>
      <w:r w:rsidRPr="00A825D4">
        <w:rPr>
          <w:rFonts w:cs="Calibri"/>
          <w:spacing w:val="-2"/>
        </w:rPr>
        <w:t>Συνίσταται</w:t>
      </w:r>
      <w:r w:rsidRPr="00A825D4">
        <w:rPr>
          <w:rFonts w:cs="Calibri"/>
          <w:spacing w:val="21"/>
        </w:rPr>
        <w:t xml:space="preserve"> </w:t>
      </w:r>
      <w:r w:rsidRPr="00A825D4">
        <w:rPr>
          <w:rFonts w:cs="Calibri"/>
        </w:rPr>
        <w:t>Μικτή</w:t>
      </w:r>
      <w:r w:rsidRPr="00A825D4">
        <w:rPr>
          <w:rFonts w:cs="Calibri"/>
          <w:spacing w:val="19"/>
        </w:rPr>
        <w:t xml:space="preserve"> </w:t>
      </w:r>
      <w:r w:rsidRPr="00A825D4">
        <w:rPr>
          <w:rFonts w:cs="Calibri"/>
        </w:rPr>
        <w:t>Επιτροπή</w:t>
      </w:r>
      <w:r w:rsidRPr="00A825D4">
        <w:rPr>
          <w:rFonts w:cs="Calibri"/>
          <w:spacing w:val="19"/>
        </w:rPr>
        <w:t xml:space="preserve"> </w:t>
      </w:r>
      <w:r w:rsidRPr="00A825D4">
        <w:rPr>
          <w:rFonts w:cs="Calibri"/>
        </w:rPr>
        <w:t>με</w:t>
      </w:r>
      <w:r w:rsidRPr="00A825D4">
        <w:rPr>
          <w:rFonts w:cs="Calibri"/>
          <w:spacing w:val="20"/>
        </w:rPr>
        <w:t xml:space="preserve"> </w:t>
      </w:r>
      <w:r w:rsidRPr="00A825D4">
        <w:rPr>
          <w:rFonts w:cs="Calibri"/>
        </w:rPr>
        <w:t>την</w:t>
      </w:r>
      <w:r w:rsidRPr="00A825D4">
        <w:rPr>
          <w:rFonts w:cs="Calibri"/>
          <w:spacing w:val="20"/>
        </w:rPr>
        <w:t xml:space="preserve"> </w:t>
      </w:r>
      <w:r w:rsidRPr="00A825D4">
        <w:rPr>
          <w:rFonts w:cs="Calibri"/>
        </w:rPr>
        <w:t>ονομασία</w:t>
      </w:r>
      <w:r w:rsidRPr="00A825D4">
        <w:rPr>
          <w:rFonts w:cs="Calibri"/>
          <w:spacing w:val="20"/>
        </w:rPr>
        <w:t xml:space="preserve"> </w:t>
      </w:r>
      <w:r w:rsidRPr="00A825D4">
        <w:rPr>
          <w:rFonts w:cs="Calibri"/>
        </w:rPr>
        <w:t>“Επιχειρησιακή</w:t>
      </w:r>
      <w:r w:rsidRPr="00A825D4">
        <w:rPr>
          <w:rFonts w:cs="Calibri"/>
          <w:spacing w:val="19"/>
        </w:rPr>
        <w:t xml:space="preserve"> </w:t>
      </w:r>
      <w:r w:rsidRPr="00A825D4">
        <w:rPr>
          <w:rFonts w:cs="Calibri"/>
        </w:rPr>
        <w:t>Συντονιστική</w:t>
      </w:r>
      <w:r w:rsidRPr="00A825D4">
        <w:rPr>
          <w:rFonts w:cs="Calibri"/>
          <w:spacing w:val="63"/>
        </w:rPr>
        <w:t xml:space="preserve"> </w:t>
      </w:r>
      <w:r w:rsidRPr="00A825D4">
        <w:rPr>
          <w:rFonts w:cs="Calibri"/>
          <w:spacing w:val="-2"/>
        </w:rPr>
        <w:t>Επιτροπή</w:t>
      </w:r>
      <w:r w:rsidRPr="00A825D4">
        <w:rPr>
          <w:rFonts w:cs="Calibri"/>
          <w:spacing w:val="51"/>
        </w:rPr>
        <w:t xml:space="preserve"> </w:t>
      </w:r>
      <w:r w:rsidRPr="00A825D4">
        <w:rPr>
          <w:rFonts w:cs="Calibri"/>
        </w:rPr>
        <w:t>για</w:t>
      </w:r>
      <w:r w:rsidRPr="00A825D4">
        <w:rPr>
          <w:rFonts w:cs="Calibri"/>
          <w:spacing w:val="48"/>
        </w:rPr>
        <w:t xml:space="preserve"> </w:t>
      </w:r>
      <w:r w:rsidRPr="00A825D4">
        <w:rPr>
          <w:rFonts w:cs="Calibri"/>
        </w:rPr>
        <w:t>την</w:t>
      </w:r>
      <w:r w:rsidRPr="00A825D4">
        <w:rPr>
          <w:rFonts w:cs="Calibri"/>
          <w:spacing w:val="50"/>
        </w:rPr>
        <w:t xml:space="preserve"> </w:t>
      </w:r>
      <w:r w:rsidRPr="00A825D4">
        <w:rPr>
          <w:rFonts w:cs="Calibri"/>
          <w:spacing w:val="-2"/>
        </w:rPr>
        <w:t>παρακολούθηση</w:t>
      </w:r>
      <w:r w:rsidRPr="00A825D4">
        <w:rPr>
          <w:rFonts w:cs="Calibri"/>
          <w:spacing w:val="50"/>
        </w:rPr>
        <w:t xml:space="preserve"> </w:t>
      </w:r>
      <w:r w:rsidRPr="00A825D4">
        <w:rPr>
          <w:rFonts w:cs="Calibri"/>
          <w:spacing w:val="-2"/>
        </w:rPr>
        <w:t>και</w:t>
      </w:r>
      <w:r w:rsidRPr="00A825D4">
        <w:rPr>
          <w:rFonts w:cs="Calibri"/>
          <w:spacing w:val="51"/>
        </w:rPr>
        <w:t xml:space="preserve"> τον</w:t>
      </w:r>
      <w:r w:rsidRPr="00A825D4">
        <w:rPr>
          <w:rFonts w:cs="Calibri"/>
        </w:rPr>
        <w:t xml:space="preserve"> συντονισμό</w:t>
      </w:r>
      <w:r w:rsidRPr="00A825D4">
        <w:rPr>
          <w:rFonts w:cs="Calibri"/>
          <w:spacing w:val="50"/>
        </w:rPr>
        <w:t xml:space="preserve"> </w:t>
      </w:r>
      <w:r w:rsidRPr="00A825D4">
        <w:rPr>
          <w:rFonts w:cs="Calibri"/>
        </w:rPr>
        <w:t>της</w:t>
      </w:r>
      <w:r w:rsidRPr="00A825D4">
        <w:rPr>
          <w:rFonts w:cs="Calibri"/>
          <w:spacing w:val="47"/>
        </w:rPr>
        <w:t xml:space="preserve"> </w:t>
      </w:r>
      <w:r w:rsidRPr="00A825D4">
        <w:rPr>
          <w:rFonts w:cs="Calibri"/>
        </w:rPr>
        <w:t xml:space="preserve">αναδιοργάνωσης </w:t>
      </w:r>
      <w:r w:rsidRPr="00A825D4">
        <w:rPr>
          <w:rFonts w:cs="Calibri"/>
          <w:spacing w:val="-2"/>
        </w:rPr>
        <w:t>και</w:t>
      </w:r>
      <w:r w:rsidRPr="00A825D4">
        <w:rPr>
          <w:rFonts w:cs="Calibri"/>
        </w:rPr>
        <w:t xml:space="preserve"> της αναδιάρθρωσης</w:t>
      </w:r>
      <w:r w:rsidRPr="00A825D4">
        <w:rPr>
          <w:rFonts w:cs="Calibri"/>
          <w:spacing w:val="1"/>
        </w:rPr>
        <w:t xml:space="preserve"> </w:t>
      </w:r>
      <w:r w:rsidRPr="00A825D4">
        <w:rPr>
          <w:rFonts w:cs="Calibri"/>
          <w:spacing w:val="-2"/>
        </w:rPr>
        <w:t>των</w:t>
      </w:r>
      <w:r w:rsidRPr="00A825D4">
        <w:rPr>
          <w:rFonts w:cs="Calibri"/>
          <w:spacing w:val="61"/>
        </w:rPr>
        <w:t xml:space="preserve"> </w:t>
      </w:r>
      <w:r w:rsidRPr="00A825D4">
        <w:rPr>
          <w:rFonts w:cs="Calibri"/>
          <w:spacing w:val="-2"/>
        </w:rPr>
        <w:t>Αστικών</w:t>
      </w:r>
      <w:r w:rsidRPr="00A825D4">
        <w:rPr>
          <w:rFonts w:cs="Calibri"/>
        </w:rPr>
        <w:t xml:space="preserve"> Συγκοινωνιών</w:t>
      </w:r>
      <w:r w:rsidRPr="00A825D4">
        <w:rPr>
          <w:rFonts w:cs="Calibri"/>
          <w:spacing w:val="65"/>
        </w:rPr>
        <w:t xml:space="preserve"> </w:t>
      </w:r>
      <w:r w:rsidRPr="00A825D4">
        <w:rPr>
          <w:rFonts w:cs="Calibri"/>
          <w:spacing w:val="-2"/>
        </w:rPr>
        <w:t>των</w:t>
      </w:r>
      <w:r w:rsidRPr="00A825D4">
        <w:rPr>
          <w:rFonts w:cs="Calibri"/>
          <w:spacing w:val="55"/>
        </w:rPr>
        <w:t xml:space="preserve"> </w:t>
      </w:r>
      <w:r w:rsidRPr="00A825D4">
        <w:rPr>
          <w:rFonts w:cs="Calibri"/>
        </w:rPr>
        <w:t>Αθηνών</w:t>
      </w:r>
      <w:r w:rsidRPr="00A825D4">
        <w:rPr>
          <w:rFonts w:cs="Calibri"/>
          <w:spacing w:val="-7"/>
        </w:rPr>
        <w:t xml:space="preserve"> </w:t>
      </w:r>
      <w:r w:rsidRPr="00A825D4">
        <w:rPr>
          <w:rFonts w:cs="Calibri"/>
        </w:rPr>
        <w:t>(Όμιλος</w:t>
      </w:r>
      <w:r w:rsidRPr="00A825D4">
        <w:rPr>
          <w:rFonts w:cs="Calibri"/>
          <w:spacing w:val="-7"/>
        </w:rPr>
        <w:t xml:space="preserve"> </w:t>
      </w:r>
      <w:r w:rsidRPr="00A825D4">
        <w:rPr>
          <w:rFonts w:cs="Calibri"/>
          <w:spacing w:val="-2"/>
        </w:rPr>
        <w:t>ΟΑΣΑ)”.</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α.</w:t>
      </w:r>
      <w:r w:rsidRPr="00A825D4">
        <w:rPr>
          <w:rFonts w:cs="Calibri"/>
          <w:spacing w:val="-7"/>
        </w:rPr>
        <w:t xml:space="preserve"> </w:t>
      </w:r>
      <w:r w:rsidRPr="00A825D4">
        <w:rPr>
          <w:rFonts w:cs="Calibri"/>
          <w:spacing w:val="-3"/>
        </w:rPr>
        <w:t>Στην</w:t>
      </w:r>
      <w:r w:rsidRPr="00A825D4">
        <w:rPr>
          <w:rFonts w:cs="Calibri"/>
          <w:spacing w:val="-6"/>
        </w:rPr>
        <w:t xml:space="preserve"> </w:t>
      </w:r>
      <w:r w:rsidRPr="00A825D4">
        <w:rPr>
          <w:rFonts w:cs="Calibri"/>
        </w:rPr>
        <w:t>Επιχειρησιακή</w:t>
      </w:r>
      <w:r w:rsidRPr="00A825D4">
        <w:rPr>
          <w:rFonts w:cs="Calibri"/>
          <w:spacing w:val="-5"/>
        </w:rPr>
        <w:t xml:space="preserve"> </w:t>
      </w:r>
      <w:r w:rsidRPr="00A825D4">
        <w:rPr>
          <w:rFonts w:cs="Calibri"/>
        </w:rPr>
        <w:t>Συντονιστική</w:t>
      </w:r>
      <w:r w:rsidRPr="00A825D4">
        <w:rPr>
          <w:rFonts w:cs="Calibri"/>
          <w:spacing w:val="-6"/>
        </w:rPr>
        <w:t xml:space="preserve"> </w:t>
      </w:r>
      <w:r w:rsidRPr="00A825D4">
        <w:rPr>
          <w:rFonts w:cs="Calibri"/>
        </w:rPr>
        <w:t>Επιτροπή</w:t>
      </w:r>
      <w:r w:rsidRPr="00A825D4">
        <w:rPr>
          <w:rFonts w:cs="Calibri"/>
          <w:spacing w:val="-4"/>
        </w:rPr>
        <w:t xml:space="preserve"> </w:t>
      </w:r>
      <w:r w:rsidRPr="00A825D4">
        <w:rPr>
          <w:rFonts w:cs="Calibri"/>
          <w:spacing w:val="-2"/>
        </w:rPr>
        <w:t>συμμετέχουν:</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1. Ως</w:t>
      </w:r>
      <w:r w:rsidRPr="00A825D4">
        <w:rPr>
          <w:rFonts w:cs="Calibri"/>
          <w:spacing w:val="-6"/>
        </w:rPr>
        <w:t xml:space="preserve"> </w:t>
      </w:r>
      <w:r w:rsidRPr="00A825D4">
        <w:rPr>
          <w:rFonts w:cs="Calibri"/>
        </w:rPr>
        <w:t>Πρόεδρος</w:t>
      </w:r>
      <w:r w:rsidRPr="00A825D4">
        <w:rPr>
          <w:rFonts w:cs="Calibri"/>
          <w:spacing w:val="-5"/>
        </w:rPr>
        <w:t xml:space="preserve"> </w:t>
      </w:r>
      <w:r w:rsidRPr="00A825D4">
        <w:rPr>
          <w:rFonts w:cs="Calibri"/>
        </w:rPr>
        <w:t>ο Πρόεδρος του ΟΑΣΑ Α.Ε.</w:t>
      </w:r>
      <w:r w:rsidRPr="00A825D4">
        <w:rPr>
          <w:rFonts w:cs="Calibri"/>
          <w:spacing w:val="-2"/>
        </w:rPr>
        <w:t>,</w:t>
      </w:r>
    </w:p>
    <w:p w:rsidR="00D50DF7" w:rsidRPr="00A825D4" w:rsidRDefault="00D50DF7" w:rsidP="00A825D4">
      <w:pPr>
        <w:autoSpaceDE w:val="0"/>
        <w:autoSpaceDN w:val="0"/>
        <w:adjustRightInd w:val="0"/>
        <w:spacing w:after="0" w:line="240" w:lineRule="auto"/>
        <w:jc w:val="both"/>
        <w:rPr>
          <w:rFonts w:cs="Calibri"/>
        </w:rPr>
      </w:pPr>
      <w:r w:rsidRPr="00A825D4">
        <w:rPr>
          <w:rFonts w:cs="Calibri"/>
          <w:spacing w:val="-2"/>
        </w:rPr>
        <w:t>2. Ο Πρόεδρος και Διευθύνων Σύμβουλος του ΟΑΣΑ ΑΕ.</w:t>
      </w:r>
    </w:p>
    <w:p w:rsidR="00D50DF7" w:rsidRPr="00A825D4" w:rsidRDefault="00D50DF7" w:rsidP="00A825D4">
      <w:pPr>
        <w:autoSpaceDE w:val="0"/>
        <w:autoSpaceDN w:val="0"/>
        <w:adjustRightInd w:val="0"/>
        <w:spacing w:after="0" w:line="240" w:lineRule="auto"/>
        <w:jc w:val="both"/>
        <w:rPr>
          <w:rFonts w:cs="Calibri"/>
        </w:rPr>
      </w:pPr>
      <w:r w:rsidRPr="00A825D4">
        <w:rPr>
          <w:rFonts w:cs="Calibri"/>
          <w:spacing w:val="-2"/>
        </w:rPr>
        <w:t xml:space="preserve">3. Ο Πρόεδρος και Διευθύνων Σύμβουλος </w:t>
      </w:r>
      <w:r w:rsidRPr="00A825D4">
        <w:rPr>
          <w:rFonts w:cs="Calibri"/>
        </w:rPr>
        <w:t>της</w:t>
      </w:r>
      <w:r w:rsidRPr="00A825D4">
        <w:rPr>
          <w:rFonts w:cs="Calibri"/>
          <w:spacing w:val="-3"/>
        </w:rPr>
        <w:t xml:space="preserve"> </w:t>
      </w:r>
      <w:r w:rsidRPr="00A825D4">
        <w:rPr>
          <w:rFonts w:cs="Calibri"/>
        </w:rPr>
        <w:t>ΟΣΥ</w:t>
      </w:r>
      <w:r w:rsidRPr="00A825D4">
        <w:rPr>
          <w:rFonts w:cs="Calibri"/>
          <w:spacing w:val="-10"/>
        </w:rPr>
        <w:t xml:space="preserve"> </w:t>
      </w:r>
      <w:r w:rsidRPr="00A825D4">
        <w:rPr>
          <w:rFonts w:cs="Calibri"/>
          <w:spacing w:val="-5"/>
        </w:rPr>
        <w:t>ΑΕ.</w:t>
      </w:r>
    </w:p>
    <w:p w:rsidR="00D50DF7" w:rsidRPr="00A825D4" w:rsidRDefault="00D50DF7" w:rsidP="00A825D4">
      <w:pPr>
        <w:autoSpaceDE w:val="0"/>
        <w:autoSpaceDN w:val="0"/>
        <w:adjustRightInd w:val="0"/>
        <w:spacing w:after="0" w:line="240" w:lineRule="auto"/>
        <w:jc w:val="both"/>
        <w:rPr>
          <w:rFonts w:cs="Calibri"/>
        </w:rPr>
      </w:pPr>
      <w:r w:rsidRPr="00A825D4">
        <w:rPr>
          <w:rFonts w:cs="Calibri"/>
          <w:spacing w:val="-2"/>
        </w:rPr>
        <w:t xml:space="preserve">4. Ο Πρόεδρος και Διευθύνων Σύμβουλος </w:t>
      </w:r>
      <w:r w:rsidRPr="00A825D4">
        <w:rPr>
          <w:rFonts w:cs="Calibri"/>
        </w:rPr>
        <w:t>της</w:t>
      </w:r>
      <w:r w:rsidRPr="00A825D4">
        <w:rPr>
          <w:rFonts w:cs="Calibri"/>
          <w:spacing w:val="-3"/>
        </w:rPr>
        <w:t xml:space="preserve"> </w:t>
      </w:r>
      <w:r w:rsidRPr="00A825D4">
        <w:rPr>
          <w:rFonts w:cs="Calibri"/>
          <w:spacing w:val="-5"/>
        </w:rPr>
        <w:t>Σ</w:t>
      </w:r>
      <w:r w:rsidRPr="00A825D4">
        <w:rPr>
          <w:rFonts w:cs="Calibri"/>
          <w:spacing w:val="-6"/>
        </w:rPr>
        <w:t>ΤΑ</w:t>
      </w:r>
      <w:r w:rsidRPr="00A825D4">
        <w:rPr>
          <w:rFonts w:cs="Calibri"/>
          <w:spacing w:val="-5"/>
        </w:rPr>
        <w:t>Σ</w:t>
      </w:r>
      <w:r w:rsidRPr="00A825D4">
        <w:rPr>
          <w:rFonts w:cs="Calibri"/>
          <w:spacing w:val="-6"/>
        </w:rPr>
        <w:t>Υ</w:t>
      </w:r>
      <w:r w:rsidRPr="00A825D4">
        <w:rPr>
          <w:rFonts w:cs="Calibri"/>
          <w:spacing w:val="-13"/>
        </w:rPr>
        <w:t xml:space="preserve"> </w:t>
      </w:r>
      <w:r w:rsidRPr="00A825D4">
        <w:rPr>
          <w:rFonts w:cs="Calibri"/>
          <w:spacing w:val="-3"/>
        </w:rPr>
        <w:t>ΑΕ.</w:t>
      </w:r>
    </w:p>
    <w:p w:rsidR="00D50DF7" w:rsidRPr="00A825D4" w:rsidRDefault="00D50DF7" w:rsidP="00A825D4">
      <w:pPr>
        <w:autoSpaceDE w:val="0"/>
        <w:autoSpaceDN w:val="0"/>
        <w:adjustRightInd w:val="0"/>
        <w:spacing w:after="0" w:line="240" w:lineRule="auto"/>
        <w:jc w:val="both"/>
        <w:rPr>
          <w:rFonts w:cs="Calibri"/>
        </w:rPr>
      </w:pPr>
      <w:r w:rsidRPr="00A825D4">
        <w:rPr>
          <w:rFonts w:cs="Calibri"/>
          <w:spacing w:val="-3"/>
        </w:rPr>
        <w:t>5. Ο Διευθυντής της Δ/νσης Επιβατικών Μεταφορών του Υπ. Μεταφορών</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6. Ένας</w:t>
      </w:r>
      <w:r w:rsidRPr="00A825D4">
        <w:rPr>
          <w:rFonts w:cs="Calibri"/>
          <w:spacing w:val="16"/>
        </w:rPr>
        <w:t xml:space="preserve"> </w:t>
      </w:r>
      <w:r w:rsidRPr="00A825D4">
        <w:rPr>
          <w:rFonts w:cs="Calibri"/>
          <w:spacing w:val="-2"/>
        </w:rPr>
        <w:t>εκπρόσωπος</w:t>
      </w:r>
      <w:r w:rsidRPr="00A825D4">
        <w:rPr>
          <w:rFonts w:cs="Calibri"/>
          <w:spacing w:val="14"/>
        </w:rPr>
        <w:t xml:space="preserve"> </w:t>
      </w:r>
      <w:r w:rsidRPr="00A825D4">
        <w:rPr>
          <w:rFonts w:cs="Calibri"/>
          <w:spacing w:val="-2"/>
        </w:rPr>
        <w:t>του</w:t>
      </w:r>
      <w:r w:rsidRPr="00A825D4">
        <w:rPr>
          <w:rFonts w:cs="Calibri"/>
          <w:spacing w:val="14"/>
        </w:rPr>
        <w:t xml:space="preserve"> </w:t>
      </w:r>
      <w:r w:rsidRPr="00A825D4">
        <w:rPr>
          <w:rFonts w:cs="Calibri"/>
          <w:spacing w:val="-2"/>
        </w:rPr>
        <w:t>Υπουργείου Μεταφορών ή ο αναπληρωτής του</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7. Ένας εκπρόσωπος</w:t>
      </w:r>
      <w:r w:rsidRPr="00A825D4">
        <w:rPr>
          <w:rFonts w:cs="Calibri"/>
          <w:spacing w:val="42"/>
        </w:rPr>
        <w:t xml:space="preserve"> </w:t>
      </w:r>
      <w:r w:rsidRPr="00A825D4">
        <w:rPr>
          <w:rFonts w:cs="Calibri"/>
        </w:rPr>
        <w:t>του Υπουργείου Οικονομικών ή ο αναπληρωτής του.</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 xml:space="preserve">8. Ένας </w:t>
      </w:r>
      <w:r w:rsidRPr="00A825D4">
        <w:rPr>
          <w:rFonts w:cs="Calibri"/>
          <w:spacing w:val="-2"/>
        </w:rPr>
        <w:t>του</w:t>
      </w:r>
      <w:r w:rsidRPr="00A825D4">
        <w:rPr>
          <w:rFonts w:cs="Calibri"/>
          <w:spacing w:val="42"/>
        </w:rPr>
        <w:t xml:space="preserve"> </w:t>
      </w:r>
      <w:r w:rsidRPr="00A825D4">
        <w:rPr>
          <w:rFonts w:cs="Calibri"/>
          <w:spacing w:val="-2"/>
        </w:rPr>
        <w:t>Υπουργείου</w:t>
      </w:r>
      <w:r w:rsidRPr="00A825D4">
        <w:rPr>
          <w:rFonts w:cs="Calibri"/>
          <w:spacing w:val="42"/>
        </w:rPr>
        <w:t xml:space="preserve"> </w:t>
      </w:r>
      <w:r w:rsidRPr="00A825D4">
        <w:rPr>
          <w:rFonts w:cs="Calibri"/>
          <w:spacing w:val="-2"/>
        </w:rPr>
        <w:t>Εσωτερικών</w:t>
      </w:r>
      <w:r w:rsidRPr="00A825D4">
        <w:rPr>
          <w:rFonts w:cs="Calibri"/>
          <w:spacing w:val="43"/>
        </w:rPr>
        <w:t xml:space="preserve"> </w:t>
      </w:r>
      <w:r w:rsidRPr="00A825D4">
        <w:rPr>
          <w:rFonts w:cs="Calibri"/>
          <w:spacing w:val="-2"/>
        </w:rPr>
        <w:t>και</w:t>
      </w:r>
      <w:r w:rsidRPr="00A825D4">
        <w:rPr>
          <w:rFonts w:cs="Calibri"/>
          <w:spacing w:val="36"/>
        </w:rPr>
        <w:t xml:space="preserve"> </w:t>
      </w:r>
      <w:r w:rsidRPr="00A825D4">
        <w:rPr>
          <w:rFonts w:cs="Calibri"/>
        </w:rPr>
        <w:t>Διοικητικής</w:t>
      </w:r>
      <w:r w:rsidRPr="00A825D4">
        <w:rPr>
          <w:rFonts w:cs="Calibri"/>
          <w:spacing w:val="61"/>
        </w:rPr>
        <w:t xml:space="preserve"> </w:t>
      </w:r>
      <w:r w:rsidRPr="00A825D4">
        <w:rPr>
          <w:rFonts w:cs="Calibri"/>
        </w:rPr>
        <w:t>Ανασυγκρότησης ή ο αναπληρωτής του</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β.</w:t>
      </w:r>
      <w:r w:rsidRPr="00A825D4">
        <w:rPr>
          <w:rFonts w:cs="Calibri"/>
          <w:spacing w:val="-5"/>
        </w:rPr>
        <w:t xml:space="preserve"> </w:t>
      </w:r>
      <w:r w:rsidRPr="00A825D4">
        <w:rPr>
          <w:rFonts w:cs="Calibri"/>
          <w:spacing w:val="-10"/>
        </w:rPr>
        <w:t>Τ</w:t>
      </w:r>
      <w:r w:rsidRPr="00A825D4">
        <w:rPr>
          <w:rFonts w:cs="Calibri"/>
          <w:spacing w:val="-9"/>
        </w:rPr>
        <w:t>α</w:t>
      </w:r>
      <w:r w:rsidRPr="00A825D4">
        <w:rPr>
          <w:rFonts w:cs="Calibri"/>
          <w:spacing w:val="-14"/>
        </w:rPr>
        <w:t xml:space="preserve"> </w:t>
      </w:r>
      <w:r w:rsidRPr="00A825D4">
        <w:rPr>
          <w:rFonts w:cs="Calibri"/>
        </w:rPr>
        <w:t>μέλη</w:t>
      </w:r>
      <w:r w:rsidRPr="00A825D4">
        <w:rPr>
          <w:rFonts w:cs="Calibri"/>
          <w:spacing w:val="-4"/>
        </w:rPr>
        <w:t xml:space="preserve"> </w:t>
      </w:r>
      <w:r w:rsidRPr="00A825D4">
        <w:rPr>
          <w:rFonts w:cs="Calibri"/>
        </w:rPr>
        <w:t>της</w:t>
      </w:r>
      <w:r w:rsidRPr="00A825D4">
        <w:rPr>
          <w:rFonts w:cs="Calibri"/>
          <w:spacing w:val="-3"/>
        </w:rPr>
        <w:t xml:space="preserve"> </w:t>
      </w:r>
      <w:r w:rsidRPr="00A825D4">
        <w:rPr>
          <w:rFonts w:cs="Calibri"/>
        </w:rPr>
        <w:t>Επιτροπής</w:t>
      </w:r>
      <w:r w:rsidRPr="00A825D4">
        <w:rPr>
          <w:rFonts w:cs="Calibri"/>
          <w:spacing w:val="-2"/>
        </w:rPr>
        <w:t xml:space="preserve"> δύναται </w:t>
      </w:r>
      <w:r w:rsidRPr="00A825D4">
        <w:rPr>
          <w:rFonts w:cs="Calibri"/>
        </w:rPr>
        <w:t>να</w:t>
      </w:r>
      <w:r w:rsidRPr="00A825D4">
        <w:rPr>
          <w:rFonts w:cs="Calibri"/>
          <w:spacing w:val="-3"/>
        </w:rPr>
        <w:t xml:space="preserve"> </w:t>
      </w:r>
      <w:r w:rsidRPr="00A825D4">
        <w:rPr>
          <w:rFonts w:cs="Calibri"/>
        </w:rPr>
        <w:t>αναπληρώνονται.</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γ.</w:t>
      </w:r>
      <w:r w:rsidRPr="00A825D4">
        <w:rPr>
          <w:rFonts w:cs="Calibri"/>
          <w:spacing w:val="2"/>
        </w:rPr>
        <w:t xml:space="preserve"> </w:t>
      </w:r>
      <w:r w:rsidRPr="00A825D4">
        <w:rPr>
          <w:rFonts w:cs="Calibri"/>
        </w:rPr>
        <w:t>Ανάλογα με το θέμα στην Επιχειρησιακή Συντονιστική Επιτροπή μετέχουν εκπρόσωποι κατά περίπτωση εκ των Υπουργείων α)Εργασίας, Κοινωνικής Ασφάλισης και Κοινωνικής Αλληλεγγύης, β)  Παιδείας, Έρευνας και Θρησκευμάτων, γ) Ναυτιλίας και Νησιωτικής Πολιτικής και δ) Εθνικής Άμυνας  .</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5. Η</w:t>
      </w:r>
      <w:r w:rsidRPr="00A825D4">
        <w:rPr>
          <w:rFonts w:cs="Calibri"/>
          <w:spacing w:val="1"/>
        </w:rPr>
        <w:t xml:space="preserve"> </w:t>
      </w:r>
      <w:r w:rsidRPr="00A825D4">
        <w:rPr>
          <w:rFonts w:cs="Calibri"/>
        </w:rPr>
        <w:t>Επιτροπή</w:t>
      </w:r>
      <w:r w:rsidRPr="00A825D4">
        <w:rPr>
          <w:rFonts w:cs="Calibri"/>
          <w:spacing w:val="3"/>
        </w:rPr>
        <w:t xml:space="preserve"> </w:t>
      </w:r>
      <w:r w:rsidRPr="00A825D4">
        <w:rPr>
          <w:rFonts w:cs="Calibri"/>
          <w:spacing w:val="-2"/>
        </w:rPr>
        <w:t>συγκαλείται</w:t>
      </w:r>
      <w:r w:rsidRPr="00A825D4">
        <w:rPr>
          <w:rFonts w:cs="Calibri"/>
          <w:spacing w:val="3"/>
        </w:rPr>
        <w:t xml:space="preserve"> </w:t>
      </w:r>
      <w:r w:rsidRPr="00A825D4">
        <w:rPr>
          <w:rFonts w:cs="Calibri"/>
        </w:rPr>
        <w:t>από</w:t>
      </w:r>
      <w:r w:rsidRPr="00A825D4">
        <w:rPr>
          <w:rFonts w:cs="Calibri"/>
          <w:spacing w:val="3"/>
        </w:rPr>
        <w:t xml:space="preserve"> </w:t>
      </w:r>
      <w:r w:rsidRPr="00A825D4">
        <w:rPr>
          <w:rFonts w:cs="Calibri"/>
          <w:spacing w:val="-2"/>
        </w:rPr>
        <w:t>το</w:t>
      </w:r>
      <w:r w:rsidRPr="00A825D4">
        <w:rPr>
          <w:rFonts w:cs="Calibri"/>
          <w:spacing w:val="3"/>
        </w:rPr>
        <w:t xml:space="preserve"> </w:t>
      </w:r>
      <w:r w:rsidRPr="00A825D4">
        <w:rPr>
          <w:rFonts w:cs="Calibri"/>
        </w:rPr>
        <w:t>Πρόεδρο,</w:t>
      </w:r>
      <w:r w:rsidRPr="00A825D4">
        <w:rPr>
          <w:rFonts w:cs="Calibri"/>
          <w:spacing w:val="2"/>
        </w:rPr>
        <w:t xml:space="preserve"> </w:t>
      </w:r>
      <w:r w:rsidRPr="00A825D4">
        <w:rPr>
          <w:rFonts w:cs="Calibri"/>
        </w:rPr>
        <w:t>ο</w:t>
      </w:r>
      <w:r w:rsidRPr="00A825D4">
        <w:rPr>
          <w:rFonts w:cs="Calibri"/>
          <w:spacing w:val="1"/>
        </w:rPr>
        <w:t xml:space="preserve"> </w:t>
      </w:r>
      <w:r w:rsidRPr="00A825D4">
        <w:rPr>
          <w:rFonts w:cs="Calibri"/>
          <w:spacing w:val="-2"/>
        </w:rPr>
        <w:t>οποίος</w:t>
      </w:r>
      <w:r w:rsidRPr="00A825D4">
        <w:rPr>
          <w:rFonts w:cs="Calibri"/>
          <w:spacing w:val="1"/>
        </w:rPr>
        <w:t xml:space="preserve"> </w:t>
      </w:r>
      <w:r w:rsidRPr="00A825D4">
        <w:rPr>
          <w:rFonts w:cs="Calibri"/>
        </w:rPr>
        <w:t>και</w:t>
      </w:r>
      <w:r w:rsidRPr="00A825D4">
        <w:rPr>
          <w:rFonts w:cs="Calibri"/>
          <w:spacing w:val="3"/>
        </w:rPr>
        <w:t xml:space="preserve"> </w:t>
      </w:r>
      <w:r w:rsidRPr="00A825D4">
        <w:rPr>
          <w:rFonts w:cs="Calibri"/>
        </w:rPr>
        <w:t>καθορίζει</w:t>
      </w:r>
      <w:r w:rsidRPr="00A825D4">
        <w:rPr>
          <w:rFonts w:cs="Calibri"/>
          <w:spacing w:val="3"/>
        </w:rPr>
        <w:t xml:space="preserve"> </w:t>
      </w:r>
      <w:r w:rsidRPr="00A825D4">
        <w:rPr>
          <w:rFonts w:cs="Calibri"/>
        </w:rPr>
        <w:t>τα θέματα</w:t>
      </w:r>
      <w:r w:rsidRPr="00A825D4">
        <w:rPr>
          <w:rFonts w:cs="Calibri"/>
          <w:spacing w:val="53"/>
        </w:rPr>
        <w:t xml:space="preserve"> </w:t>
      </w:r>
      <w:r w:rsidRPr="00A825D4">
        <w:rPr>
          <w:rFonts w:cs="Calibri"/>
        </w:rPr>
        <w:t>προς</w:t>
      </w:r>
      <w:r w:rsidRPr="00A825D4">
        <w:rPr>
          <w:rFonts w:cs="Calibri"/>
          <w:spacing w:val="49"/>
        </w:rPr>
        <w:t xml:space="preserve"> </w:t>
      </w:r>
      <w:r w:rsidRPr="00A825D4">
        <w:rPr>
          <w:rFonts w:cs="Calibri"/>
        </w:rPr>
        <w:t>συζήτηση.</w:t>
      </w:r>
      <w:r w:rsidRPr="00A825D4">
        <w:rPr>
          <w:rFonts w:cs="Calibri"/>
          <w:spacing w:val="48"/>
        </w:rPr>
        <w:t xml:space="preserve"> </w:t>
      </w:r>
      <w:r w:rsidRPr="00A825D4">
        <w:rPr>
          <w:rFonts w:cs="Calibri"/>
        </w:rPr>
        <w:t>Ο</w:t>
      </w:r>
      <w:r w:rsidRPr="00A825D4">
        <w:rPr>
          <w:rFonts w:cs="Calibri"/>
          <w:spacing w:val="47"/>
        </w:rPr>
        <w:t xml:space="preserve"> </w:t>
      </w:r>
      <w:r w:rsidRPr="00A825D4">
        <w:rPr>
          <w:rFonts w:cs="Calibri"/>
        </w:rPr>
        <w:t>Πρόεδρος</w:t>
      </w:r>
      <w:r w:rsidRPr="00A825D4">
        <w:rPr>
          <w:rFonts w:cs="Calibri"/>
          <w:spacing w:val="49"/>
        </w:rPr>
        <w:t xml:space="preserve"> </w:t>
      </w:r>
      <w:r w:rsidRPr="00A825D4">
        <w:rPr>
          <w:rFonts w:cs="Calibri"/>
          <w:spacing w:val="-2"/>
        </w:rPr>
        <w:t>δύναται</w:t>
      </w:r>
      <w:r w:rsidRPr="00A825D4">
        <w:rPr>
          <w:rFonts w:cs="Calibri"/>
          <w:spacing w:val="50"/>
        </w:rPr>
        <w:t xml:space="preserve"> </w:t>
      </w:r>
      <w:r w:rsidRPr="00A825D4">
        <w:rPr>
          <w:rFonts w:cs="Calibri"/>
        </w:rPr>
        <w:t>να</w:t>
      </w:r>
      <w:r w:rsidRPr="00A825D4">
        <w:rPr>
          <w:rFonts w:cs="Calibri"/>
          <w:spacing w:val="46"/>
        </w:rPr>
        <w:t xml:space="preserve"> </w:t>
      </w:r>
      <w:r w:rsidRPr="00A825D4">
        <w:rPr>
          <w:rFonts w:cs="Calibri"/>
        </w:rPr>
        <w:t>προσκαλεί</w:t>
      </w:r>
      <w:r w:rsidRPr="00A825D4">
        <w:rPr>
          <w:rFonts w:cs="Calibri"/>
          <w:spacing w:val="50"/>
        </w:rPr>
        <w:t xml:space="preserve"> </w:t>
      </w:r>
      <w:r w:rsidRPr="00A825D4">
        <w:rPr>
          <w:rFonts w:cs="Calibri"/>
        </w:rPr>
        <w:t>στις</w:t>
      </w:r>
      <w:r w:rsidRPr="00A825D4">
        <w:rPr>
          <w:rFonts w:cs="Calibri"/>
          <w:spacing w:val="47"/>
        </w:rPr>
        <w:t xml:space="preserve"> </w:t>
      </w:r>
      <w:r w:rsidRPr="00A825D4">
        <w:rPr>
          <w:rFonts w:cs="Calibri"/>
        </w:rPr>
        <w:t>συνεδριάσεις</w:t>
      </w:r>
      <w:r w:rsidRPr="00A825D4">
        <w:rPr>
          <w:rFonts w:cs="Calibri"/>
          <w:spacing w:val="48"/>
        </w:rPr>
        <w:t xml:space="preserve"> </w:t>
      </w:r>
      <w:r w:rsidRPr="00A825D4">
        <w:rPr>
          <w:rFonts w:cs="Calibri"/>
        </w:rPr>
        <w:t>της</w:t>
      </w:r>
      <w:r w:rsidRPr="00A825D4">
        <w:rPr>
          <w:rFonts w:cs="Calibri"/>
          <w:spacing w:val="49"/>
        </w:rPr>
        <w:t xml:space="preserve"> </w:t>
      </w:r>
      <w:r w:rsidRPr="00A825D4">
        <w:rPr>
          <w:rFonts w:cs="Calibri"/>
        </w:rPr>
        <w:t>Επιτροπής</w:t>
      </w:r>
      <w:r w:rsidRPr="00A825D4">
        <w:rPr>
          <w:rFonts w:cs="Calibri"/>
          <w:spacing w:val="48"/>
        </w:rPr>
        <w:t xml:space="preserve"> </w:t>
      </w:r>
      <w:r w:rsidRPr="00A825D4">
        <w:rPr>
          <w:rFonts w:cs="Calibri"/>
        </w:rPr>
        <w:t>υπηρεσιακούς</w:t>
      </w:r>
      <w:r w:rsidRPr="00A825D4">
        <w:rPr>
          <w:rFonts w:cs="Calibri"/>
          <w:spacing w:val="49"/>
        </w:rPr>
        <w:t xml:space="preserve"> </w:t>
      </w:r>
      <w:r w:rsidRPr="00A825D4">
        <w:rPr>
          <w:rFonts w:cs="Calibri"/>
        </w:rPr>
        <w:t>παράγοντες,</w:t>
      </w:r>
      <w:r w:rsidRPr="00A825D4">
        <w:rPr>
          <w:rFonts w:cs="Calibri"/>
          <w:spacing w:val="48"/>
        </w:rPr>
        <w:t xml:space="preserve"> </w:t>
      </w:r>
      <w:r w:rsidRPr="00A825D4">
        <w:rPr>
          <w:rFonts w:cs="Calibri"/>
        </w:rPr>
        <w:t>εκπροσώπους</w:t>
      </w:r>
      <w:r w:rsidRPr="00A825D4">
        <w:rPr>
          <w:rFonts w:cs="Calibri"/>
          <w:spacing w:val="48"/>
        </w:rPr>
        <w:t xml:space="preserve"> </w:t>
      </w:r>
      <w:r w:rsidRPr="00A825D4">
        <w:rPr>
          <w:rFonts w:cs="Calibri"/>
          <w:spacing w:val="-2"/>
        </w:rPr>
        <w:t>του</w:t>
      </w:r>
      <w:r w:rsidRPr="00A825D4">
        <w:rPr>
          <w:rFonts w:cs="Calibri"/>
          <w:spacing w:val="49"/>
        </w:rPr>
        <w:t xml:space="preserve"> </w:t>
      </w:r>
      <w:r w:rsidRPr="00A825D4">
        <w:rPr>
          <w:rFonts w:cs="Calibri"/>
        </w:rPr>
        <w:t>δημοσίου</w:t>
      </w:r>
      <w:r w:rsidRPr="00A825D4">
        <w:rPr>
          <w:rFonts w:cs="Calibri"/>
          <w:spacing w:val="50"/>
        </w:rPr>
        <w:t xml:space="preserve"> </w:t>
      </w:r>
      <w:r w:rsidRPr="00A825D4">
        <w:rPr>
          <w:rFonts w:cs="Calibri"/>
        </w:rPr>
        <w:t xml:space="preserve">τομέα, εκπροσώπους της Τοπικής Αυτοδιοίκησης, όπως και εκπροσώπους διεθνών οργανισμών και φορέων.  </w:t>
      </w:r>
    </w:p>
    <w:p w:rsidR="00D50DF7" w:rsidRPr="00A825D4" w:rsidRDefault="00D50DF7" w:rsidP="00A825D4">
      <w:pPr>
        <w:autoSpaceDE w:val="0"/>
        <w:autoSpaceDN w:val="0"/>
        <w:adjustRightInd w:val="0"/>
        <w:spacing w:after="0" w:line="240" w:lineRule="auto"/>
        <w:jc w:val="both"/>
        <w:rPr>
          <w:rFonts w:cs="Calibri"/>
        </w:rPr>
      </w:pPr>
      <w:r w:rsidRPr="00A825D4">
        <w:rPr>
          <w:rFonts w:cs="Calibri"/>
          <w:spacing w:val="-4"/>
        </w:rPr>
        <w:t>6. Η</w:t>
      </w:r>
      <w:r w:rsidRPr="00A825D4">
        <w:rPr>
          <w:rFonts w:cs="Calibri"/>
        </w:rPr>
        <w:t xml:space="preserve"> Επιτροπ</w:t>
      </w:r>
      <w:r w:rsidRPr="00A825D4">
        <w:rPr>
          <w:rFonts w:cs="Calibri"/>
          <w:spacing w:val="-3"/>
        </w:rPr>
        <w:t>ή</w:t>
      </w:r>
      <w:r w:rsidRPr="00A825D4">
        <w:rPr>
          <w:rFonts w:cs="Calibri"/>
        </w:rPr>
        <w:t xml:space="preserve"> είνα</w:t>
      </w:r>
      <w:r w:rsidRPr="00A825D4">
        <w:rPr>
          <w:rFonts w:cs="Calibri"/>
          <w:spacing w:val="-3"/>
        </w:rPr>
        <w:t>ι</w:t>
      </w:r>
      <w:r w:rsidRPr="00A825D4">
        <w:rPr>
          <w:rFonts w:cs="Calibri"/>
        </w:rPr>
        <w:t xml:space="preserve"> αρμόδι</w:t>
      </w:r>
      <w:r w:rsidRPr="00A825D4">
        <w:rPr>
          <w:rFonts w:cs="Calibri"/>
          <w:spacing w:val="-2"/>
        </w:rPr>
        <w:t>α</w:t>
      </w:r>
      <w:r w:rsidRPr="00A825D4">
        <w:rPr>
          <w:rFonts w:cs="Calibri"/>
        </w:rPr>
        <w:t xml:space="preserve"> γι</w:t>
      </w:r>
      <w:r w:rsidRPr="00A825D4">
        <w:rPr>
          <w:rFonts w:cs="Calibri"/>
          <w:spacing w:val="-2"/>
        </w:rPr>
        <w:t xml:space="preserve">α </w:t>
      </w:r>
      <w:r w:rsidRPr="00A825D4">
        <w:rPr>
          <w:rFonts w:cs="Calibri"/>
        </w:rPr>
        <w:t>:</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α.</w:t>
      </w:r>
      <w:r w:rsidRPr="00A825D4">
        <w:rPr>
          <w:rFonts w:cs="Calibri"/>
          <w:spacing w:val="10"/>
        </w:rPr>
        <w:t xml:space="preserve"> </w:t>
      </w:r>
      <w:r w:rsidRPr="00A825D4">
        <w:rPr>
          <w:rFonts w:cs="Calibri"/>
          <w:spacing w:val="-10"/>
        </w:rPr>
        <w:t>Τ</w:t>
      </w:r>
      <w:r w:rsidRPr="00A825D4">
        <w:rPr>
          <w:rFonts w:cs="Calibri"/>
          <w:spacing w:val="-9"/>
        </w:rPr>
        <w:t>ο</w:t>
      </w:r>
      <w:r w:rsidRPr="00A825D4">
        <w:rPr>
          <w:rFonts w:cs="Calibri"/>
          <w:spacing w:val="1"/>
        </w:rPr>
        <w:t xml:space="preserve"> </w:t>
      </w:r>
      <w:r w:rsidRPr="00A825D4">
        <w:rPr>
          <w:rFonts w:cs="Calibri"/>
        </w:rPr>
        <w:t>συντονισμό</w:t>
      </w:r>
      <w:r w:rsidRPr="00A825D4">
        <w:rPr>
          <w:rFonts w:cs="Calibri"/>
          <w:spacing w:val="15"/>
        </w:rPr>
        <w:t xml:space="preserve"> </w:t>
      </w:r>
      <w:r w:rsidRPr="00A825D4">
        <w:rPr>
          <w:rFonts w:cs="Calibri"/>
          <w:spacing w:val="-2"/>
        </w:rPr>
        <w:t>των</w:t>
      </w:r>
      <w:r w:rsidRPr="00A825D4">
        <w:rPr>
          <w:rFonts w:cs="Calibri"/>
          <w:spacing w:val="13"/>
        </w:rPr>
        <w:t xml:space="preserve"> </w:t>
      </w:r>
      <w:r w:rsidRPr="00A825D4">
        <w:rPr>
          <w:rFonts w:cs="Calibri"/>
        </w:rPr>
        <w:t>δράσεων</w:t>
      </w:r>
      <w:r w:rsidRPr="00A825D4">
        <w:rPr>
          <w:rFonts w:cs="Calibri"/>
          <w:spacing w:val="14"/>
        </w:rPr>
        <w:t xml:space="preserve"> </w:t>
      </w:r>
      <w:r w:rsidRPr="00A825D4">
        <w:rPr>
          <w:rFonts w:cs="Calibri"/>
          <w:spacing w:val="-2"/>
        </w:rPr>
        <w:t>που</w:t>
      </w:r>
      <w:r w:rsidRPr="00A825D4">
        <w:rPr>
          <w:rFonts w:cs="Calibri"/>
          <w:spacing w:val="13"/>
        </w:rPr>
        <w:t xml:space="preserve"> </w:t>
      </w:r>
      <w:r w:rsidRPr="00A825D4">
        <w:rPr>
          <w:rFonts w:cs="Calibri"/>
        </w:rPr>
        <w:t>εντάσσονται</w:t>
      </w:r>
      <w:r w:rsidRPr="00A825D4">
        <w:rPr>
          <w:rFonts w:cs="Calibri"/>
          <w:spacing w:val="14"/>
        </w:rPr>
        <w:t xml:space="preserve"> </w:t>
      </w:r>
      <w:r w:rsidRPr="00A825D4">
        <w:rPr>
          <w:rFonts w:cs="Calibri"/>
        </w:rPr>
        <w:t>στην</w:t>
      </w:r>
      <w:r w:rsidRPr="00A825D4">
        <w:rPr>
          <w:rFonts w:cs="Calibri"/>
          <w:spacing w:val="14"/>
        </w:rPr>
        <w:t xml:space="preserve"> </w:t>
      </w:r>
      <w:r w:rsidRPr="00A825D4">
        <w:rPr>
          <w:rFonts w:cs="Calibri"/>
        </w:rPr>
        <w:t>αναδιάρθρωση,</w:t>
      </w:r>
      <w:r w:rsidRPr="00A825D4">
        <w:rPr>
          <w:rFonts w:cs="Calibri"/>
          <w:spacing w:val="41"/>
        </w:rPr>
        <w:t xml:space="preserve"> </w:t>
      </w:r>
      <w:r w:rsidRPr="00A825D4">
        <w:rPr>
          <w:rFonts w:cs="Calibri"/>
        </w:rPr>
        <w:t>αναδιοργάνωση</w:t>
      </w:r>
      <w:r w:rsidRPr="00A825D4">
        <w:rPr>
          <w:rFonts w:cs="Calibri"/>
          <w:spacing w:val="57"/>
        </w:rPr>
        <w:t xml:space="preserve"> </w:t>
      </w:r>
      <w:r w:rsidRPr="00A825D4">
        <w:rPr>
          <w:rFonts w:cs="Calibri"/>
        </w:rPr>
        <w:t>και</w:t>
      </w:r>
      <w:r w:rsidRPr="00A825D4">
        <w:rPr>
          <w:rFonts w:cs="Calibri"/>
          <w:spacing w:val="58"/>
        </w:rPr>
        <w:t xml:space="preserve"> </w:t>
      </w:r>
      <w:r w:rsidRPr="00A825D4">
        <w:rPr>
          <w:rFonts w:cs="Calibri"/>
        </w:rPr>
        <w:t>ανάπτυξη</w:t>
      </w:r>
      <w:r w:rsidRPr="00A825D4">
        <w:rPr>
          <w:rFonts w:cs="Calibri"/>
          <w:spacing w:val="57"/>
        </w:rPr>
        <w:t xml:space="preserve"> </w:t>
      </w:r>
      <w:r w:rsidRPr="00A825D4">
        <w:rPr>
          <w:rFonts w:cs="Calibri"/>
          <w:spacing w:val="-2"/>
        </w:rPr>
        <w:t>των</w:t>
      </w:r>
      <w:r w:rsidRPr="00A825D4">
        <w:rPr>
          <w:rFonts w:cs="Calibri"/>
          <w:spacing w:val="59"/>
        </w:rPr>
        <w:t xml:space="preserve"> </w:t>
      </w:r>
      <w:r w:rsidRPr="00A825D4">
        <w:rPr>
          <w:rFonts w:cs="Calibri"/>
        </w:rPr>
        <w:t>αστικών</w:t>
      </w:r>
      <w:r w:rsidRPr="00A825D4">
        <w:rPr>
          <w:rFonts w:cs="Calibri"/>
          <w:spacing w:val="58"/>
        </w:rPr>
        <w:t xml:space="preserve"> </w:t>
      </w:r>
      <w:r w:rsidRPr="00A825D4">
        <w:rPr>
          <w:rFonts w:cs="Calibri"/>
        </w:rPr>
        <w:t>συγκοινωνιών</w:t>
      </w:r>
      <w:r w:rsidRPr="00A825D4">
        <w:rPr>
          <w:rFonts w:cs="Calibri"/>
          <w:spacing w:val="58"/>
        </w:rPr>
        <w:t xml:space="preserve"> </w:t>
      </w:r>
      <w:r w:rsidRPr="00A825D4">
        <w:rPr>
          <w:rFonts w:cs="Calibri"/>
          <w:spacing w:val="-2"/>
        </w:rPr>
        <w:t>των</w:t>
      </w:r>
      <w:r w:rsidRPr="00A825D4">
        <w:rPr>
          <w:rFonts w:cs="Calibri"/>
          <w:spacing w:val="52"/>
        </w:rPr>
        <w:t xml:space="preserve"> </w:t>
      </w:r>
      <w:r w:rsidRPr="00A825D4">
        <w:rPr>
          <w:rFonts w:cs="Calibri"/>
          <w:spacing w:val="-2"/>
        </w:rPr>
        <w:t>Αθηνών</w:t>
      </w:r>
      <w:r w:rsidRPr="00A825D4">
        <w:rPr>
          <w:rFonts w:cs="Calibri"/>
          <w:spacing w:val="58"/>
        </w:rPr>
        <w:t xml:space="preserve"> </w:t>
      </w:r>
      <w:r w:rsidRPr="00A825D4">
        <w:rPr>
          <w:rFonts w:cs="Calibri"/>
        </w:rPr>
        <w:t>με</w:t>
      </w:r>
      <w:r w:rsidRPr="00A825D4">
        <w:rPr>
          <w:rFonts w:cs="Calibri"/>
          <w:spacing w:val="47"/>
        </w:rPr>
        <w:t xml:space="preserve"> </w:t>
      </w:r>
      <w:r w:rsidRPr="00A825D4">
        <w:rPr>
          <w:rFonts w:cs="Calibri"/>
        </w:rPr>
        <w:t>βάση</w:t>
      </w:r>
      <w:r w:rsidRPr="00A825D4">
        <w:rPr>
          <w:rFonts w:cs="Calibri"/>
          <w:spacing w:val="57"/>
        </w:rPr>
        <w:t xml:space="preserve"> </w:t>
      </w:r>
      <w:r w:rsidRPr="00A825D4">
        <w:rPr>
          <w:rFonts w:cs="Calibri"/>
          <w:spacing w:val="-2"/>
        </w:rPr>
        <w:t>το</w:t>
      </w:r>
      <w:r w:rsidRPr="00A825D4">
        <w:rPr>
          <w:rFonts w:cs="Calibri"/>
          <w:spacing w:val="56"/>
        </w:rPr>
        <w:t xml:space="preserve"> </w:t>
      </w:r>
      <w:r w:rsidRPr="00A825D4">
        <w:rPr>
          <w:rFonts w:cs="Calibri"/>
        </w:rPr>
        <w:t>σχέδιο</w:t>
      </w:r>
      <w:r w:rsidRPr="00A825D4">
        <w:rPr>
          <w:rFonts w:cs="Calibri"/>
          <w:spacing w:val="58"/>
        </w:rPr>
        <w:t xml:space="preserve"> </w:t>
      </w:r>
      <w:r w:rsidRPr="00A825D4">
        <w:rPr>
          <w:rFonts w:cs="Calibri"/>
        </w:rPr>
        <w:t>αναδιάρθρωσης,</w:t>
      </w:r>
      <w:r w:rsidRPr="00A825D4">
        <w:rPr>
          <w:rFonts w:cs="Calibri"/>
          <w:spacing w:val="57"/>
        </w:rPr>
        <w:t xml:space="preserve"> </w:t>
      </w:r>
      <w:r w:rsidRPr="00A825D4">
        <w:rPr>
          <w:rFonts w:cs="Calibri"/>
          <w:spacing w:val="-2"/>
        </w:rPr>
        <w:t>όπως</w:t>
      </w:r>
      <w:r w:rsidRPr="00A825D4">
        <w:rPr>
          <w:rFonts w:cs="Calibri"/>
          <w:spacing w:val="58"/>
        </w:rPr>
        <w:t xml:space="preserve"> </w:t>
      </w:r>
      <w:r w:rsidRPr="00A825D4">
        <w:rPr>
          <w:rFonts w:cs="Calibri"/>
        </w:rPr>
        <w:t>αυτό</w:t>
      </w:r>
      <w:r w:rsidRPr="00A825D4">
        <w:rPr>
          <w:rFonts w:cs="Calibri"/>
          <w:spacing w:val="58"/>
        </w:rPr>
        <w:t xml:space="preserve"> </w:t>
      </w:r>
      <w:r w:rsidRPr="00A825D4">
        <w:rPr>
          <w:rFonts w:cs="Calibri"/>
        </w:rPr>
        <w:t>περιγράφεται</w:t>
      </w:r>
      <w:r w:rsidRPr="00A825D4">
        <w:rPr>
          <w:rFonts w:cs="Calibri"/>
          <w:spacing w:val="57"/>
        </w:rPr>
        <w:t xml:space="preserve"> </w:t>
      </w:r>
      <w:r w:rsidRPr="00A825D4">
        <w:rPr>
          <w:rFonts w:cs="Calibri"/>
          <w:spacing w:val="-2"/>
        </w:rPr>
        <w:t>στο</w:t>
      </w:r>
      <w:r w:rsidRPr="00A825D4">
        <w:rPr>
          <w:rFonts w:cs="Calibri"/>
          <w:spacing w:val="56"/>
        </w:rPr>
        <w:t xml:space="preserve"> </w:t>
      </w:r>
      <w:r w:rsidRPr="00A825D4">
        <w:rPr>
          <w:rFonts w:cs="Calibri"/>
          <w:spacing w:val="-2"/>
        </w:rPr>
        <w:t>παράρτημα</w:t>
      </w:r>
      <w:r w:rsidRPr="00A825D4">
        <w:rPr>
          <w:rFonts w:cs="Calibri"/>
          <w:spacing w:val="59"/>
        </w:rPr>
        <w:t xml:space="preserve"> </w:t>
      </w:r>
      <w:r w:rsidRPr="00A825D4">
        <w:rPr>
          <w:rFonts w:cs="Calibri"/>
        </w:rPr>
        <w:t>(Ι)</w:t>
      </w:r>
      <w:r w:rsidRPr="00A825D4">
        <w:rPr>
          <w:rFonts w:cs="Calibri"/>
          <w:spacing w:val="58"/>
        </w:rPr>
        <w:t xml:space="preserve"> </w:t>
      </w:r>
      <w:r w:rsidRPr="00A825D4">
        <w:rPr>
          <w:rFonts w:cs="Calibri"/>
          <w:spacing w:val="-2"/>
        </w:rPr>
        <w:t>του</w:t>
      </w:r>
      <w:r w:rsidRPr="00A825D4">
        <w:rPr>
          <w:rFonts w:cs="Calibri"/>
          <w:spacing w:val="53"/>
        </w:rPr>
        <w:t xml:space="preserve"> </w:t>
      </w:r>
      <w:r w:rsidRPr="00A825D4">
        <w:rPr>
          <w:rFonts w:cs="Calibri"/>
        </w:rPr>
        <w:t>παρόντος.</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β.</w:t>
      </w:r>
      <w:r w:rsidRPr="00A825D4">
        <w:rPr>
          <w:rFonts w:cs="Calibri"/>
          <w:spacing w:val="3"/>
        </w:rPr>
        <w:t xml:space="preserve"> </w:t>
      </w:r>
      <w:r w:rsidRPr="00A825D4">
        <w:rPr>
          <w:rFonts w:cs="Calibri"/>
          <w:spacing w:val="-7"/>
        </w:rPr>
        <w:t>Τ</w:t>
      </w:r>
      <w:r w:rsidRPr="00A825D4">
        <w:rPr>
          <w:rFonts w:cs="Calibri"/>
          <w:spacing w:val="-6"/>
        </w:rPr>
        <w:t>η</w:t>
      </w:r>
      <w:r w:rsidRPr="00A825D4">
        <w:rPr>
          <w:rFonts w:cs="Calibri"/>
          <w:spacing w:val="-4"/>
        </w:rPr>
        <w:t xml:space="preserve"> </w:t>
      </w:r>
      <w:r w:rsidRPr="00A825D4">
        <w:rPr>
          <w:rFonts w:cs="Calibri"/>
        </w:rPr>
        <w:t>λεπτομερή</w:t>
      </w:r>
      <w:r w:rsidRPr="00A825D4">
        <w:rPr>
          <w:rFonts w:cs="Calibri"/>
          <w:spacing w:val="6"/>
        </w:rPr>
        <w:t xml:space="preserve"> </w:t>
      </w:r>
      <w:r w:rsidRPr="00A825D4">
        <w:rPr>
          <w:rFonts w:cs="Calibri"/>
          <w:spacing w:val="-2"/>
        </w:rPr>
        <w:t>ανάλυση</w:t>
      </w:r>
      <w:r w:rsidRPr="00A825D4">
        <w:rPr>
          <w:rFonts w:cs="Calibri"/>
          <w:spacing w:val="6"/>
        </w:rPr>
        <w:t xml:space="preserve"> </w:t>
      </w:r>
      <w:r w:rsidRPr="00A825D4">
        <w:rPr>
          <w:rFonts w:cs="Calibri"/>
          <w:spacing w:val="-2"/>
        </w:rPr>
        <w:t>του</w:t>
      </w:r>
      <w:r w:rsidRPr="00A825D4">
        <w:rPr>
          <w:rFonts w:cs="Calibri"/>
          <w:spacing w:val="6"/>
        </w:rPr>
        <w:t xml:space="preserve"> </w:t>
      </w:r>
      <w:r w:rsidRPr="00A825D4">
        <w:rPr>
          <w:rFonts w:cs="Calibri"/>
        </w:rPr>
        <w:t>Έργου,</w:t>
      </w:r>
      <w:r w:rsidRPr="00A825D4">
        <w:rPr>
          <w:rFonts w:cs="Calibri"/>
          <w:spacing w:val="5"/>
        </w:rPr>
        <w:t xml:space="preserve"> </w:t>
      </w:r>
      <w:r w:rsidRPr="00A825D4">
        <w:rPr>
          <w:rFonts w:cs="Calibri"/>
        </w:rPr>
        <w:t>ειδικές</w:t>
      </w:r>
      <w:r w:rsidRPr="00A825D4">
        <w:rPr>
          <w:rFonts w:cs="Calibri"/>
          <w:spacing w:val="6"/>
        </w:rPr>
        <w:t xml:space="preserve"> </w:t>
      </w:r>
      <w:r w:rsidRPr="00A825D4">
        <w:rPr>
          <w:rFonts w:cs="Calibri"/>
        </w:rPr>
        <w:t>δράσεις,</w:t>
      </w:r>
      <w:r w:rsidRPr="00A825D4">
        <w:rPr>
          <w:rFonts w:cs="Calibri"/>
          <w:spacing w:val="7"/>
        </w:rPr>
        <w:t xml:space="preserve"> </w:t>
      </w:r>
      <w:r w:rsidRPr="00A825D4">
        <w:rPr>
          <w:rFonts w:cs="Calibri"/>
        </w:rPr>
        <w:t>σχέδια</w:t>
      </w:r>
      <w:r w:rsidRPr="00A825D4">
        <w:rPr>
          <w:rFonts w:cs="Calibri"/>
          <w:spacing w:val="5"/>
        </w:rPr>
        <w:t xml:space="preserve"> </w:t>
      </w:r>
      <w:r w:rsidRPr="00A825D4">
        <w:rPr>
          <w:rFonts w:cs="Calibri"/>
        </w:rPr>
        <w:t>εργασίας</w:t>
      </w:r>
      <w:r w:rsidRPr="00A825D4">
        <w:rPr>
          <w:rFonts w:cs="Calibri"/>
          <w:spacing w:val="53"/>
        </w:rPr>
        <w:t xml:space="preserve"> </w:t>
      </w:r>
      <w:r w:rsidRPr="00A825D4">
        <w:rPr>
          <w:rFonts w:cs="Calibri"/>
        </w:rPr>
        <w:t>για</w:t>
      </w:r>
      <w:r w:rsidRPr="00A825D4">
        <w:rPr>
          <w:rFonts w:cs="Calibri"/>
          <w:spacing w:val="63"/>
        </w:rPr>
        <w:t xml:space="preserve"> </w:t>
      </w:r>
      <w:r w:rsidRPr="00A825D4">
        <w:rPr>
          <w:rFonts w:cs="Calibri"/>
          <w:spacing w:val="-2"/>
        </w:rPr>
        <w:t>τον</w:t>
      </w:r>
      <w:r w:rsidRPr="00A825D4">
        <w:rPr>
          <w:rFonts w:cs="Calibri"/>
          <w:spacing w:val="64"/>
        </w:rPr>
        <w:t xml:space="preserve"> </w:t>
      </w:r>
      <w:r w:rsidRPr="00A825D4">
        <w:rPr>
          <w:rFonts w:cs="Calibri"/>
        </w:rPr>
        <w:t>καθορισμό</w:t>
      </w:r>
      <w:r w:rsidRPr="00A825D4">
        <w:rPr>
          <w:rFonts w:cs="Calibri"/>
          <w:spacing w:val="64"/>
        </w:rPr>
        <w:t xml:space="preserve"> </w:t>
      </w:r>
      <w:r w:rsidRPr="00A825D4">
        <w:rPr>
          <w:rFonts w:cs="Calibri"/>
        </w:rPr>
        <w:t>/</w:t>
      </w:r>
      <w:r w:rsidRPr="00A825D4">
        <w:rPr>
          <w:rFonts w:cs="Calibri"/>
          <w:spacing w:val="61"/>
        </w:rPr>
        <w:t xml:space="preserve"> </w:t>
      </w:r>
      <w:r w:rsidRPr="00A825D4">
        <w:rPr>
          <w:rFonts w:cs="Calibri"/>
        </w:rPr>
        <w:t>προσαρμογή</w:t>
      </w:r>
      <w:r w:rsidRPr="00A825D4">
        <w:rPr>
          <w:rFonts w:cs="Calibri"/>
          <w:spacing w:val="62"/>
        </w:rPr>
        <w:t xml:space="preserve"> </w:t>
      </w:r>
      <w:r w:rsidRPr="00A825D4">
        <w:rPr>
          <w:rFonts w:cs="Calibri"/>
        </w:rPr>
        <w:t>συγκεκριμένων</w:t>
      </w:r>
      <w:r w:rsidRPr="00A825D4">
        <w:rPr>
          <w:rFonts w:cs="Calibri"/>
          <w:spacing w:val="64"/>
        </w:rPr>
        <w:t xml:space="preserve"> </w:t>
      </w:r>
      <w:r w:rsidRPr="00A825D4">
        <w:rPr>
          <w:rFonts w:cs="Calibri"/>
        </w:rPr>
        <w:t>χρονοδιαγραμμάτων,</w:t>
      </w:r>
      <w:r w:rsidRPr="00A825D4">
        <w:rPr>
          <w:rFonts w:cs="Calibri"/>
          <w:spacing w:val="45"/>
        </w:rPr>
        <w:t xml:space="preserve"> </w:t>
      </w:r>
      <w:r w:rsidRPr="00A825D4">
        <w:rPr>
          <w:rFonts w:cs="Calibri"/>
        </w:rPr>
        <w:t>οροσήμων</w:t>
      </w:r>
      <w:r w:rsidRPr="00A825D4">
        <w:rPr>
          <w:rFonts w:cs="Calibri"/>
          <w:spacing w:val="-3"/>
        </w:rPr>
        <w:t xml:space="preserve"> </w:t>
      </w:r>
      <w:r w:rsidRPr="00A825D4">
        <w:rPr>
          <w:rFonts w:cs="Calibri"/>
          <w:spacing w:val="-2"/>
        </w:rPr>
        <w:t>και</w:t>
      </w:r>
      <w:r w:rsidRPr="00A825D4">
        <w:rPr>
          <w:rFonts w:cs="Calibri"/>
          <w:spacing w:val="-4"/>
        </w:rPr>
        <w:t xml:space="preserve"> </w:t>
      </w:r>
      <w:r w:rsidRPr="00A825D4">
        <w:rPr>
          <w:rFonts w:cs="Calibri"/>
        </w:rPr>
        <w:t>παραδοτέων</w:t>
      </w:r>
      <w:r w:rsidRPr="00A825D4">
        <w:rPr>
          <w:rFonts w:cs="Calibri"/>
          <w:spacing w:val="-3"/>
        </w:rPr>
        <w:t xml:space="preserve"> </w:t>
      </w:r>
      <w:r w:rsidRPr="00A825D4">
        <w:rPr>
          <w:rFonts w:cs="Calibri"/>
        </w:rPr>
        <w:t>καθώς</w:t>
      </w:r>
      <w:r w:rsidRPr="00A825D4">
        <w:rPr>
          <w:rFonts w:cs="Calibri"/>
          <w:spacing w:val="-4"/>
        </w:rPr>
        <w:t xml:space="preserve"> </w:t>
      </w:r>
      <w:r w:rsidRPr="00A825D4">
        <w:rPr>
          <w:rFonts w:cs="Calibri"/>
          <w:spacing w:val="-2"/>
        </w:rPr>
        <w:t xml:space="preserve">και </w:t>
      </w:r>
      <w:r w:rsidRPr="00A825D4">
        <w:rPr>
          <w:rFonts w:cs="Calibri"/>
        </w:rPr>
        <w:t>την παρακολούθηση και τον έλεγχο</w:t>
      </w:r>
      <w:r w:rsidRPr="00A825D4">
        <w:rPr>
          <w:rFonts w:cs="Calibri"/>
          <w:spacing w:val="-4"/>
        </w:rPr>
        <w:t xml:space="preserve"> </w:t>
      </w:r>
      <w:r w:rsidRPr="00A825D4">
        <w:rPr>
          <w:rFonts w:cs="Calibri"/>
        </w:rPr>
        <w:t>δράσεων,</w:t>
      </w:r>
      <w:r w:rsidRPr="00A825D4">
        <w:rPr>
          <w:rFonts w:cs="Calibri"/>
          <w:spacing w:val="45"/>
        </w:rPr>
        <w:t xml:space="preserve"> </w:t>
      </w:r>
      <w:r w:rsidRPr="00A825D4">
        <w:rPr>
          <w:rFonts w:cs="Calibri"/>
        </w:rPr>
        <w:t>χρονοδιαγραμμάτων,</w:t>
      </w:r>
      <w:r w:rsidRPr="00A825D4">
        <w:rPr>
          <w:rFonts w:cs="Calibri"/>
          <w:spacing w:val="45"/>
        </w:rPr>
        <w:t xml:space="preserve"> </w:t>
      </w:r>
      <w:r w:rsidRPr="00A825D4">
        <w:rPr>
          <w:rFonts w:cs="Calibri"/>
        </w:rPr>
        <w:t>οροσήμων,</w:t>
      </w:r>
      <w:r w:rsidRPr="00A825D4">
        <w:rPr>
          <w:rFonts w:cs="Calibri"/>
          <w:spacing w:val="45"/>
        </w:rPr>
        <w:t xml:space="preserve"> </w:t>
      </w:r>
      <w:r w:rsidRPr="00A825D4">
        <w:rPr>
          <w:rFonts w:cs="Calibri"/>
          <w:spacing w:val="-2"/>
        </w:rPr>
        <w:t>και</w:t>
      </w:r>
      <w:r w:rsidRPr="00A825D4">
        <w:rPr>
          <w:rFonts w:cs="Calibri"/>
          <w:spacing w:val="48"/>
        </w:rPr>
        <w:t xml:space="preserve"> </w:t>
      </w:r>
      <w:r w:rsidRPr="00A825D4">
        <w:rPr>
          <w:rFonts w:cs="Calibri"/>
        </w:rPr>
        <w:t>παραδοτέων,</w:t>
      </w:r>
      <w:r w:rsidRPr="00A825D4">
        <w:rPr>
          <w:rFonts w:cs="Calibri"/>
          <w:spacing w:val="45"/>
        </w:rPr>
        <w:t xml:space="preserve"> </w:t>
      </w:r>
      <w:r w:rsidRPr="00A825D4">
        <w:rPr>
          <w:rFonts w:cs="Calibri"/>
          <w:spacing w:val="-2"/>
        </w:rPr>
        <w:t>όταν</w:t>
      </w:r>
      <w:r w:rsidRPr="00A825D4">
        <w:rPr>
          <w:rFonts w:cs="Calibri"/>
          <w:spacing w:val="46"/>
        </w:rPr>
        <w:t xml:space="preserve"> </w:t>
      </w:r>
      <w:r w:rsidRPr="00A825D4">
        <w:rPr>
          <w:rFonts w:cs="Calibri"/>
        </w:rPr>
        <w:t>αυτό</w:t>
      </w:r>
      <w:r w:rsidRPr="00A825D4">
        <w:rPr>
          <w:rFonts w:cs="Calibri"/>
          <w:spacing w:val="43"/>
        </w:rPr>
        <w:t xml:space="preserve"> </w:t>
      </w:r>
      <w:r w:rsidRPr="00A825D4">
        <w:rPr>
          <w:rFonts w:cs="Calibri"/>
        </w:rPr>
        <w:t>κρίνεται</w:t>
      </w:r>
      <w:r w:rsidRPr="00A825D4">
        <w:rPr>
          <w:rFonts w:cs="Calibri"/>
          <w:spacing w:val="-9"/>
        </w:rPr>
        <w:t xml:space="preserve"> </w:t>
      </w:r>
      <w:r w:rsidRPr="00A825D4">
        <w:rPr>
          <w:rFonts w:cs="Calibri"/>
        </w:rPr>
        <w:t>απαραίτητο.</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γ.</w:t>
      </w:r>
      <w:r w:rsidRPr="00A825D4">
        <w:rPr>
          <w:rFonts w:cs="Calibri"/>
          <w:spacing w:val="19"/>
        </w:rPr>
        <w:t xml:space="preserve"> </w:t>
      </w:r>
      <w:r w:rsidRPr="00A825D4">
        <w:rPr>
          <w:rFonts w:cs="Calibri"/>
          <w:spacing w:val="-8"/>
        </w:rPr>
        <w:t>Τ</w:t>
      </w:r>
      <w:r w:rsidRPr="00A825D4">
        <w:rPr>
          <w:rFonts w:cs="Calibri"/>
          <w:spacing w:val="-7"/>
        </w:rPr>
        <w:t>ην</w:t>
      </w:r>
      <w:r w:rsidRPr="00A825D4">
        <w:rPr>
          <w:rFonts w:cs="Calibri"/>
          <w:spacing w:val="21"/>
        </w:rPr>
        <w:t xml:space="preserve"> </w:t>
      </w:r>
      <w:r w:rsidRPr="00A825D4">
        <w:rPr>
          <w:rFonts w:cs="Calibri"/>
          <w:spacing w:val="-2"/>
        </w:rPr>
        <w:t>υποβολή</w:t>
      </w:r>
      <w:r w:rsidRPr="00A825D4">
        <w:rPr>
          <w:rFonts w:cs="Calibri"/>
          <w:spacing w:val="22"/>
        </w:rPr>
        <w:t xml:space="preserve"> </w:t>
      </w:r>
      <w:r w:rsidRPr="00A825D4">
        <w:rPr>
          <w:rFonts w:cs="Calibri"/>
          <w:spacing w:val="-2"/>
        </w:rPr>
        <w:t>προτάσεων</w:t>
      </w:r>
      <w:r w:rsidRPr="00A825D4">
        <w:rPr>
          <w:rFonts w:cs="Calibri"/>
          <w:spacing w:val="20"/>
        </w:rPr>
        <w:t xml:space="preserve"> </w:t>
      </w:r>
      <w:r w:rsidRPr="00A825D4">
        <w:rPr>
          <w:rFonts w:cs="Calibri"/>
        </w:rPr>
        <w:t>για</w:t>
      </w:r>
      <w:r w:rsidRPr="00A825D4">
        <w:rPr>
          <w:rFonts w:cs="Calibri"/>
          <w:spacing w:val="20"/>
        </w:rPr>
        <w:t xml:space="preserve"> </w:t>
      </w:r>
      <w:r w:rsidRPr="00A825D4">
        <w:rPr>
          <w:rFonts w:cs="Calibri"/>
        </w:rPr>
        <w:t>την</w:t>
      </w:r>
      <w:r w:rsidRPr="00A825D4">
        <w:rPr>
          <w:rFonts w:cs="Calibri"/>
          <w:spacing w:val="21"/>
        </w:rPr>
        <w:t xml:space="preserve"> </w:t>
      </w:r>
      <w:r w:rsidRPr="00A825D4">
        <w:rPr>
          <w:rFonts w:cs="Calibri"/>
        </w:rPr>
        <w:t>αναγκαία</w:t>
      </w:r>
      <w:r w:rsidRPr="00A825D4">
        <w:rPr>
          <w:rFonts w:cs="Calibri"/>
          <w:spacing w:val="20"/>
        </w:rPr>
        <w:t xml:space="preserve"> </w:t>
      </w:r>
      <w:r w:rsidRPr="00A825D4">
        <w:rPr>
          <w:rFonts w:cs="Calibri"/>
        </w:rPr>
        <w:t>διαδικασία,</w:t>
      </w:r>
      <w:r w:rsidRPr="00A825D4">
        <w:rPr>
          <w:rFonts w:cs="Calibri"/>
          <w:spacing w:val="23"/>
        </w:rPr>
        <w:t xml:space="preserve"> </w:t>
      </w:r>
      <w:r w:rsidRPr="00A825D4">
        <w:rPr>
          <w:rFonts w:cs="Calibri"/>
        </w:rPr>
        <w:t>οργανωτικές</w:t>
      </w:r>
      <w:r w:rsidRPr="00A825D4">
        <w:rPr>
          <w:rFonts w:cs="Calibri"/>
          <w:spacing w:val="47"/>
        </w:rPr>
        <w:t xml:space="preserve"> </w:t>
      </w:r>
      <w:r w:rsidRPr="00A825D4">
        <w:rPr>
          <w:rFonts w:cs="Calibri"/>
          <w:spacing w:val="-2"/>
        </w:rPr>
        <w:t>και</w:t>
      </w:r>
      <w:r w:rsidRPr="00A825D4">
        <w:rPr>
          <w:rFonts w:cs="Calibri"/>
          <w:spacing w:val="-3"/>
        </w:rPr>
        <w:t xml:space="preserve"> </w:t>
      </w:r>
      <w:r w:rsidRPr="00A825D4">
        <w:rPr>
          <w:rFonts w:cs="Calibri"/>
        </w:rPr>
        <w:t>νομοθετικές</w:t>
      </w:r>
      <w:r w:rsidRPr="00A825D4">
        <w:rPr>
          <w:rFonts w:cs="Calibri"/>
          <w:spacing w:val="-5"/>
        </w:rPr>
        <w:t xml:space="preserve"> </w:t>
      </w:r>
      <w:r w:rsidRPr="00A825D4">
        <w:rPr>
          <w:rFonts w:cs="Calibri"/>
        </w:rPr>
        <w:t>αλλαγές.</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δ.</w:t>
      </w:r>
      <w:r w:rsidRPr="00A825D4">
        <w:rPr>
          <w:rFonts w:cs="Calibri"/>
          <w:spacing w:val="21"/>
        </w:rPr>
        <w:t xml:space="preserve"> </w:t>
      </w:r>
      <w:r w:rsidRPr="00A825D4">
        <w:rPr>
          <w:rFonts w:cs="Calibri"/>
          <w:spacing w:val="-8"/>
        </w:rPr>
        <w:t>Τ</w:t>
      </w:r>
      <w:r w:rsidRPr="00A825D4">
        <w:rPr>
          <w:rFonts w:cs="Calibri"/>
          <w:spacing w:val="-7"/>
        </w:rPr>
        <w:t>η</w:t>
      </w:r>
      <w:r w:rsidRPr="00A825D4">
        <w:rPr>
          <w:rFonts w:cs="Calibri"/>
          <w:spacing w:val="16"/>
        </w:rPr>
        <w:t xml:space="preserve"> </w:t>
      </w:r>
      <w:r w:rsidRPr="00A825D4">
        <w:rPr>
          <w:rFonts w:cs="Calibri"/>
        </w:rPr>
        <w:t>διασφάλιση</w:t>
      </w:r>
      <w:r w:rsidRPr="00A825D4">
        <w:rPr>
          <w:rFonts w:cs="Calibri"/>
          <w:spacing w:val="22"/>
        </w:rPr>
        <w:t xml:space="preserve"> </w:t>
      </w:r>
      <w:r w:rsidRPr="00A825D4">
        <w:rPr>
          <w:rFonts w:cs="Calibri"/>
        </w:rPr>
        <w:t>της</w:t>
      </w:r>
      <w:r w:rsidRPr="00A825D4">
        <w:rPr>
          <w:rFonts w:cs="Calibri"/>
          <w:spacing w:val="24"/>
        </w:rPr>
        <w:t xml:space="preserve"> </w:t>
      </w:r>
      <w:r w:rsidRPr="00A825D4">
        <w:rPr>
          <w:rFonts w:cs="Calibri"/>
        </w:rPr>
        <w:t>εναρμόνισης</w:t>
      </w:r>
      <w:r w:rsidRPr="00A825D4">
        <w:rPr>
          <w:rFonts w:cs="Calibri"/>
          <w:spacing w:val="25"/>
        </w:rPr>
        <w:t xml:space="preserve"> </w:t>
      </w:r>
      <w:r w:rsidRPr="00A825D4">
        <w:rPr>
          <w:rFonts w:cs="Calibri"/>
        </w:rPr>
        <w:t>ή</w:t>
      </w:r>
      <w:r w:rsidRPr="00A825D4">
        <w:rPr>
          <w:rFonts w:cs="Calibri"/>
          <w:spacing w:val="22"/>
        </w:rPr>
        <w:t xml:space="preserve"> </w:t>
      </w:r>
      <w:r w:rsidRPr="00A825D4">
        <w:rPr>
          <w:rFonts w:cs="Calibri"/>
        </w:rPr>
        <w:t>και</w:t>
      </w:r>
      <w:r w:rsidRPr="00A825D4">
        <w:rPr>
          <w:rFonts w:cs="Calibri"/>
          <w:spacing w:val="24"/>
        </w:rPr>
        <w:t xml:space="preserve"> </w:t>
      </w:r>
      <w:r w:rsidRPr="00A825D4">
        <w:rPr>
          <w:rFonts w:cs="Calibri"/>
        </w:rPr>
        <w:t>της</w:t>
      </w:r>
      <w:r w:rsidRPr="00A825D4">
        <w:rPr>
          <w:rFonts w:cs="Calibri"/>
          <w:spacing w:val="22"/>
        </w:rPr>
        <w:t xml:space="preserve"> </w:t>
      </w:r>
      <w:r w:rsidRPr="00A825D4">
        <w:rPr>
          <w:rFonts w:cs="Calibri"/>
        </w:rPr>
        <w:t>ενσωμάτωσης</w:t>
      </w:r>
      <w:r w:rsidRPr="00A825D4">
        <w:rPr>
          <w:rFonts w:cs="Calibri"/>
          <w:spacing w:val="24"/>
        </w:rPr>
        <w:t xml:space="preserve"> </w:t>
      </w:r>
      <w:r w:rsidRPr="00A825D4">
        <w:rPr>
          <w:rFonts w:cs="Calibri"/>
        </w:rPr>
        <w:t>στη</w:t>
      </w:r>
      <w:r w:rsidRPr="00A825D4">
        <w:rPr>
          <w:rFonts w:cs="Calibri"/>
          <w:spacing w:val="49"/>
        </w:rPr>
        <w:t xml:space="preserve"> </w:t>
      </w:r>
      <w:r w:rsidRPr="00A825D4">
        <w:rPr>
          <w:rFonts w:cs="Calibri"/>
        </w:rPr>
        <w:t>στρατηγική</w:t>
      </w:r>
      <w:r w:rsidRPr="00A825D4">
        <w:rPr>
          <w:rFonts w:cs="Calibri"/>
          <w:spacing w:val="20"/>
        </w:rPr>
        <w:t xml:space="preserve"> </w:t>
      </w:r>
      <w:r w:rsidRPr="00A825D4">
        <w:rPr>
          <w:rFonts w:cs="Calibri"/>
          <w:spacing w:val="-2"/>
        </w:rPr>
        <w:t>των</w:t>
      </w:r>
      <w:r w:rsidRPr="00A825D4">
        <w:rPr>
          <w:rFonts w:cs="Calibri"/>
          <w:spacing w:val="22"/>
        </w:rPr>
        <w:t xml:space="preserve"> </w:t>
      </w:r>
      <w:r w:rsidRPr="00A825D4">
        <w:rPr>
          <w:rFonts w:cs="Calibri"/>
        </w:rPr>
        <w:t>πιθανών</w:t>
      </w:r>
      <w:r w:rsidRPr="00A825D4">
        <w:rPr>
          <w:rFonts w:cs="Calibri"/>
          <w:spacing w:val="19"/>
        </w:rPr>
        <w:t xml:space="preserve"> </w:t>
      </w:r>
      <w:r w:rsidRPr="00A825D4">
        <w:rPr>
          <w:rFonts w:cs="Calibri"/>
        </w:rPr>
        <w:t>δράσεων</w:t>
      </w:r>
      <w:r w:rsidRPr="00A825D4">
        <w:rPr>
          <w:rFonts w:cs="Calibri"/>
          <w:spacing w:val="20"/>
        </w:rPr>
        <w:t xml:space="preserve"> </w:t>
      </w:r>
      <w:r w:rsidRPr="00A825D4">
        <w:rPr>
          <w:rFonts w:cs="Calibri"/>
        </w:rPr>
        <w:t>άλλων</w:t>
      </w:r>
      <w:r w:rsidRPr="00A825D4">
        <w:rPr>
          <w:rFonts w:cs="Calibri"/>
          <w:spacing w:val="21"/>
        </w:rPr>
        <w:t xml:space="preserve"> </w:t>
      </w:r>
      <w:r w:rsidRPr="00A825D4">
        <w:rPr>
          <w:rFonts w:cs="Calibri"/>
        </w:rPr>
        <w:t>φορέων</w:t>
      </w:r>
      <w:r w:rsidRPr="00A825D4">
        <w:rPr>
          <w:rFonts w:cs="Calibri"/>
          <w:spacing w:val="20"/>
        </w:rPr>
        <w:t xml:space="preserve"> </w:t>
      </w:r>
      <w:r w:rsidRPr="00A825D4">
        <w:rPr>
          <w:rFonts w:cs="Calibri"/>
        </w:rPr>
        <w:t>με</w:t>
      </w:r>
      <w:r w:rsidRPr="00A825D4">
        <w:rPr>
          <w:rFonts w:cs="Calibri"/>
          <w:spacing w:val="20"/>
        </w:rPr>
        <w:t xml:space="preserve"> </w:t>
      </w:r>
      <w:r w:rsidRPr="00A825D4">
        <w:rPr>
          <w:rFonts w:cs="Calibri"/>
          <w:spacing w:val="-2"/>
        </w:rPr>
        <w:t>το</w:t>
      </w:r>
      <w:r w:rsidRPr="00A825D4">
        <w:rPr>
          <w:rFonts w:cs="Calibri"/>
          <w:spacing w:val="21"/>
        </w:rPr>
        <w:t xml:space="preserve"> </w:t>
      </w:r>
      <w:r w:rsidRPr="00A825D4">
        <w:rPr>
          <w:rFonts w:cs="Calibri"/>
        </w:rPr>
        <w:t>ίδιο</w:t>
      </w:r>
      <w:r w:rsidRPr="00A825D4">
        <w:rPr>
          <w:rFonts w:cs="Calibri"/>
          <w:spacing w:val="21"/>
        </w:rPr>
        <w:t xml:space="preserve"> </w:t>
      </w:r>
      <w:r w:rsidRPr="00A825D4">
        <w:rPr>
          <w:rFonts w:cs="Calibri"/>
        </w:rPr>
        <w:t>αντικείμενο.</w:t>
      </w:r>
      <w:r w:rsidRPr="00A825D4">
        <w:rPr>
          <w:rFonts w:cs="Calibri"/>
          <w:spacing w:val="21"/>
        </w:rPr>
        <w:t xml:space="preserve"> </w:t>
      </w:r>
      <w:r w:rsidRPr="00A825D4">
        <w:rPr>
          <w:rFonts w:cs="Calibri"/>
          <w:spacing w:val="-5"/>
        </w:rPr>
        <w:t>Γ</w:t>
      </w:r>
      <w:r w:rsidRPr="00A825D4">
        <w:rPr>
          <w:rFonts w:cs="Calibri"/>
          <w:spacing w:val="-4"/>
        </w:rPr>
        <w:t>ια</w:t>
      </w:r>
      <w:r w:rsidRPr="00A825D4">
        <w:rPr>
          <w:rFonts w:cs="Calibri"/>
          <w:spacing w:val="59"/>
        </w:rPr>
        <w:t xml:space="preserve"> </w:t>
      </w:r>
      <w:r w:rsidRPr="00A825D4">
        <w:rPr>
          <w:rFonts w:cs="Calibri"/>
          <w:spacing w:val="-2"/>
        </w:rPr>
        <w:t>το</w:t>
      </w:r>
      <w:r w:rsidRPr="00A825D4">
        <w:rPr>
          <w:rFonts w:cs="Calibri"/>
          <w:spacing w:val="27"/>
        </w:rPr>
        <w:t xml:space="preserve"> </w:t>
      </w:r>
      <w:r w:rsidRPr="00A825D4">
        <w:rPr>
          <w:rFonts w:cs="Calibri"/>
          <w:spacing w:val="-2"/>
        </w:rPr>
        <w:t>σκοπό</w:t>
      </w:r>
      <w:r w:rsidRPr="00A825D4">
        <w:rPr>
          <w:rFonts w:cs="Calibri"/>
          <w:spacing w:val="28"/>
        </w:rPr>
        <w:t xml:space="preserve"> </w:t>
      </w:r>
      <w:r w:rsidRPr="00A825D4">
        <w:rPr>
          <w:rFonts w:cs="Calibri"/>
        </w:rPr>
        <w:t>αυτό,</w:t>
      </w:r>
      <w:r w:rsidRPr="00A825D4">
        <w:rPr>
          <w:rFonts w:cs="Calibri"/>
          <w:spacing w:val="29"/>
        </w:rPr>
        <w:t xml:space="preserve"> </w:t>
      </w:r>
      <w:r w:rsidRPr="00A825D4">
        <w:rPr>
          <w:rFonts w:cs="Calibri"/>
        </w:rPr>
        <w:t>η</w:t>
      </w:r>
      <w:r w:rsidRPr="00A825D4">
        <w:rPr>
          <w:rFonts w:cs="Calibri"/>
          <w:spacing w:val="28"/>
        </w:rPr>
        <w:t xml:space="preserve"> </w:t>
      </w:r>
      <w:r w:rsidRPr="00A825D4">
        <w:rPr>
          <w:rFonts w:cs="Calibri"/>
        </w:rPr>
        <w:t>Επιτροπή</w:t>
      </w:r>
      <w:r w:rsidRPr="00A825D4">
        <w:rPr>
          <w:rFonts w:cs="Calibri"/>
          <w:spacing w:val="28"/>
        </w:rPr>
        <w:t xml:space="preserve"> </w:t>
      </w:r>
      <w:r w:rsidRPr="00A825D4">
        <w:rPr>
          <w:rFonts w:cs="Calibri"/>
          <w:spacing w:val="-2"/>
        </w:rPr>
        <w:t>παρακολουθεί</w:t>
      </w:r>
      <w:r w:rsidRPr="00A825D4">
        <w:rPr>
          <w:rFonts w:cs="Calibri"/>
          <w:spacing w:val="28"/>
        </w:rPr>
        <w:t xml:space="preserve"> </w:t>
      </w:r>
      <w:r w:rsidRPr="00A825D4">
        <w:rPr>
          <w:rFonts w:cs="Calibri"/>
        </w:rPr>
        <w:t>και</w:t>
      </w:r>
      <w:r w:rsidRPr="00A825D4">
        <w:rPr>
          <w:rFonts w:cs="Calibri"/>
          <w:spacing w:val="28"/>
        </w:rPr>
        <w:t xml:space="preserve"> </w:t>
      </w:r>
      <w:r w:rsidRPr="00A825D4">
        <w:rPr>
          <w:rFonts w:cs="Calibri"/>
        </w:rPr>
        <w:t>ενημερώνεται</w:t>
      </w:r>
      <w:r w:rsidRPr="00A825D4">
        <w:rPr>
          <w:rFonts w:cs="Calibri"/>
          <w:spacing w:val="30"/>
        </w:rPr>
        <w:t xml:space="preserve"> </w:t>
      </w:r>
      <w:r w:rsidRPr="00A825D4">
        <w:rPr>
          <w:rFonts w:cs="Calibri"/>
        </w:rPr>
        <w:t>για</w:t>
      </w:r>
      <w:r w:rsidRPr="00A825D4">
        <w:rPr>
          <w:rFonts w:cs="Calibri"/>
          <w:spacing w:val="29"/>
        </w:rPr>
        <w:t xml:space="preserve"> </w:t>
      </w:r>
      <w:r w:rsidRPr="00A825D4">
        <w:rPr>
          <w:rFonts w:cs="Calibri"/>
        </w:rPr>
        <w:t>τις</w:t>
      </w:r>
      <w:r w:rsidRPr="00A825D4">
        <w:rPr>
          <w:rFonts w:cs="Calibri"/>
          <w:spacing w:val="28"/>
        </w:rPr>
        <w:t xml:space="preserve"> </w:t>
      </w:r>
      <w:r w:rsidRPr="00A825D4">
        <w:rPr>
          <w:rFonts w:cs="Calibri"/>
        </w:rPr>
        <w:t xml:space="preserve">δράσεις </w:t>
      </w:r>
      <w:r w:rsidRPr="00A825D4">
        <w:rPr>
          <w:rFonts w:cs="Calibri"/>
          <w:spacing w:val="-2"/>
        </w:rPr>
        <w:t>και</w:t>
      </w:r>
      <w:r w:rsidRPr="00A825D4">
        <w:rPr>
          <w:rFonts w:cs="Calibri"/>
          <w:spacing w:val="16"/>
        </w:rPr>
        <w:t xml:space="preserve"> </w:t>
      </w:r>
      <w:r w:rsidRPr="00A825D4">
        <w:rPr>
          <w:rFonts w:cs="Calibri"/>
        </w:rPr>
        <w:t>τα</w:t>
      </w:r>
      <w:r w:rsidRPr="00A825D4">
        <w:rPr>
          <w:rFonts w:cs="Calibri"/>
          <w:spacing w:val="14"/>
        </w:rPr>
        <w:t xml:space="preserve"> </w:t>
      </w:r>
      <w:r w:rsidRPr="00A825D4">
        <w:rPr>
          <w:rFonts w:cs="Calibri"/>
        </w:rPr>
        <w:t>έργα</w:t>
      </w:r>
      <w:r w:rsidRPr="00A825D4">
        <w:rPr>
          <w:rFonts w:cs="Calibri"/>
          <w:spacing w:val="15"/>
        </w:rPr>
        <w:t xml:space="preserve"> </w:t>
      </w:r>
      <w:r w:rsidRPr="00A825D4">
        <w:rPr>
          <w:rFonts w:cs="Calibri"/>
          <w:spacing w:val="-2"/>
        </w:rPr>
        <w:t>των</w:t>
      </w:r>
      <w:r w:rsidRPr="00A825D4">
        <w:rPr>
          <w:rFonts w:cs="Calibri"/>
          <w:spacing w:val="16"/>
        </w:rPr>
        <w:t xml:space="preserve"> </w:t>
      </w:r>
      <w:r w:rsidRPr="00A825D4">
        <w:rPr>
          <w:rFonts w:cs="Calibri"/>
        </w:rPr>
        <w:t>φορέων</w:t>
      </w:r>
      <w:r w:rsidRPr="00A825D4">
        <w:rPr>
          <w:rFonts w:cs="Calibri"/>
          <w:spacing w:val="15"/>
        </w:rPr>
        <w:t xml:space="preserve"> </w:t>
      </w:r>
      <w:r w:rsidRPr="00A825D4">
        <w:rPr>
          <w:rFonts w:cs="Calibri"/>
          <w:spacing w:val="-2"/>
        </w:rPr>
        <w:t>του</w:t>
      </w:r>
      <w:r w:rsidRPr="00A825D4">
        <w:rPr>
          <w:rFonts w:cs="Calibri"/>
          <w:spacing w:val="17"/>
        </w:rPr>
        <w:t xml:space="preserve"> </w:t>
      </w:r>
      <w:r w:rsidRPr="00A825D4">
        <w:rPr>
          <w:rFonts w:cs="Calibri"/>
        </w:rPr>
        <w:t>στενού</w:t>
      </w:r>
      <w:r w:rsidRPr="00A825D4">
        <w:rPr>
          <w:rFonts w:cs="Calibri"/>
          <w:spacing w:val="16"/>
        </w:rPr>
        <w:t xml:space="preserve"> </w:t>
      </w:r>
      <w:r w:rsidRPr="00A825D4">
        <w:rPr>
          <w:rFonts w:cs="Calibri"/>
          <w:spacing w:val="-2"/>
        </w:rPr>
        <w:t>και</w:t>
      </w:r>
      <w:r w:rsidRPr="00A825D4">
        <w:rPr>
          <w:rFonts w:cs="Calibri"/>
          <w:spacing w:val="17"/>
        </w:rPr>
        <w:t xml:space="preserve"> </w:t>
      </w:r>
      <w:r w:rsidRPr="00A825D4">
        <w:rPr>
          <w:rFonts w:cs="Calibri"/>
        </w:rPr>
        <w:t>ευρύτερου</w:t>
      </w:r>
      <w:r w:rsidRPr="00A825D4">
        <w:rPr>
          <w:rFonts w:cs="Calibri"/>
          <w:spacing w:val="14"/>
        </w:rPr>
        <w:t xml:space="preserve"> </w:t>
      </w:r>
      <w:r w:rsidRPr="00A825D4">
        <w:rPr>
          <w:rFonts w:cs="Calibri"/>
        </w:rPr>
        <w:t>δημοσίου</w:t>
      </w:r>
      <w:r w:rsidRPr="00A825D4">
        <w:rPr>
          <w:rFonts w:cs="Calibri"/>
          <w:spacing w:val="17"/>
        </w:rPr>
        <w:t xml:space="preserve"> </w:t>
      </w:r>
      <w:r w:rsidRPr="00A825D4">
        <w:rPr>
          <w:rFonts w:cs="Calibri"/>
          <w:spacing w:val="-2"/>
        </w:rPr>
        <w:t>τομέα,</w:t>
      </w:r>
      <w:r w:rsidRPr="00A825D4">
        <w:rPr>
          <w:rFonts w:cs="Calibri"/>
          <w:spacing w:val="17"/>
        </w:rPr>
        <w:t xml:space="preserve"> </w:t>
      </w:r>
      <w:r w:rsidRPr="00A825D4">
        <w:rPr>
          <w:rFonts w:cs="Calibri"/>
        </w:rPr>
        <w:t>ιδίως</w:t>
      </w:r>
      <w:r w:rsidRPr="00A825D4">
        <w:rPr>
          <w:rFonts w:cs="Calibri"/>
          <w:spacing w:val="17"/>
        </w:rPr>
        <w:t xml:space="preserve"> </w:t>
      </w:r>
      <w:r w:rsidRPr="00A825D4">
        <w:rPr>
          <w:rFonts w:cs="Calibri"/>
        </w:rPr>
        <w:t>σε</w:t>
      </w:r>
      <w:r w:rsidRPr="00A825D4">
        <w:rPr>
          <w:rFonts w:cs="Calibri"/>
          <w:spacing w:val="62"/>
        </w:rPr>
        <w:t xml:space="preserve"> </w:t>
      </w:r>
      <w:r w:rsidRPr="00A825D4">
        <w:rPr>
          <w:rFonts w:cs="Calibri"/>
        </w:rPr>
        <w:t>επίπεδο</w:t>
      </w:r>
      <w:r w:rsidRPr="00A825D4">
        <w:rPr>
          <w:rFonts w:cs="Calibri"/>
          <w:spacing w:val="1"/>
        </w:rPr>
        <w:t xml:space="preserve"> </w:t>
      </w:r>
      <w:r w:rsidRPr="00A825D4">
        <w:rPr>
          <w:rFonts w:cs="Calibri"/>
        </w:rPr>
        <w:t>σχεδιασμού,</w:t>
      </w:r>
      <w:r w:rsidRPr="00A825D4">
        <w:rPr>
          <w:rFonts w:cs="Calibri"/>
          <w:spacing w:val="1"/>
        </w:rPr>
        <w:t xml:space="preserve"> </w:t>
      </w:r>
      <w:r w:rsidRPr="00A825D4">
        <w:rPr>
          <w:rFonts w:cs="Calibri"/>
        </w:rPr>
        <w:t>επισημαίνει</w:t>
      </w:r>
      <w:r w:rsidRPr="00A825D4">
        <w:rPr>
          <w:rFonts w:cs="Calibri"/>
          <w:spacing w:val="2"/>
        </w:rPr>
        <w:t xml:space="preserve"> </w:t>
      </w:r>
      <w:r w:rsidRPr="00A825D4">
        <w:rPr>
          <w:rFonts w:cs="Calibri"/>
          <w:spacing w:val="-2"/>
        </w:rPr>
        <w:t>τυχόν</w:t>
      </w:r>
      <w:r w:rsidRPr="00A825D4">
        <w:rPr>
          <w:rFonts w:cs="Calibri"/>
          <w:spacing w:val="2"/>
        </w:rPr>
        <w:t xml:space="preserve"> </w:t>
      </w:r>
      <w:r w:rsidRPr="00A825D4">
        <w:rPr>
          <w:rFonts w:cs="Calibri"/>
        </w:rPr>
        <w:t>αποκλίσεις</w:t>
      </w:r>
      <w:r w:rsidRPr="00A825D4">
        <w:rPr>
          <w:rFonts w:cs="Calibri"/>
          <w:spacing w:val="1"/>
        </w:rPr>
        <w:t xml:space="preserve"> </w:t>
      </w:r>
      <w:r w:rsidRPr="00A825D4">
        <w:rPr>
          <w:rFonts w:cs="Calibri"/>
        </w:rPr>
        <w:t>από</w:t>
      </w:r>
      <w:r w:rsidRPr="00A825D4">
        <w:rPr>
          <w:rFonts w:cs="Calibri"/>
          <w:spacing w:val="2"/>
        </w:rPr>
        <w:t xml:space="preserve"> </w:t>
      </w:r>
      <w:r w:rsidRPr="00A825D4">
        <w:rPr>
          <w:rFonts w:cs="Calibri"/>
        </w:rPr>
        <w:t>τις</w:t>
      </w:r>
      <w:r w:rsidRPr="00A825D4">
        <w:rPr>
          <w:rFonts w:cs="Calibri"/>
          <w:spacing w:val="2"/>
        </w:rPr>
        <w:t xml:space="preserve"> </w:t>
      </w:r>
      <w:r w:rsidRPr="00A825D4">
        <w:rPr>
          <w:rFonts w:cs="Calibri"/>
        </w:rPr>
        <w:t>κατευθύνσεις,</w:t>
      </w:r>
      <w:r w:rsidRPr="00A825D4">
        <w:rPr>
          <w:rFonts w:cs="Calibri"/>
          <w:spacing w:val="51"/>
        </w:rPr>
        <w:t xml:space="preserve"> </w:t>
      </w:r>
      <w:r w:rsidRPr="00A825D4">
        <w:rPr>
          <w:rFonts w:cs="Calibri"/>
        </w:rPr>
        <w:t>προτείνει</w:t>
      </w:r>
      <w:r w:rsidRPr="00A825D4">
        <w:rPr>
          <w:rFonts w:cs="Calibri"/>
          <w:spacing w:val="14"/>
        </w:rPr>
        <w:t xml:space="preserve"> </w:t>
      </w:r>
      <w:r w:rsidRPr="00A825D4">
        <w:rPr>
          <w:rFonts w:cs="Calibri"/>
        </w:rPr>
        <w:t>διαρθρωτικές</w:t>
      </w:r>
      <w:r w:rsidRPr="00A825D4">
        <w:rPr>
          <w:rFonts w:cs="Calibri"/>
          <w:spacing w:val="15"/>
        </w:rPr>
        <w:t xml:space="preserve"> </w:t>
      </w:r>
      <w:r w:rsidRPr="00A825D4">
        <w:rPr>
          <w:rFonts w:cs="Calibri"/>
        </w:rPr>
        <w:t>παρεμβάσεις</w:t>
      </w:r>
      <w:r w:rsidRPr="00A825D4">
        <w:rPr>
          <w:rFonts w:cs="Calibri"/>
          <w:spacing w:val="14"/>
        </w:rPr>
        <w:t xml:space="preserve"> </w:t>
      </w:r>
      <w:r w:rsidRPr="00A825D4">
        <w:rPr>
          <w:rFonts w:cs="Calibri"/>
        </w:rPr>
        <w:t>και</w:t>
      </w:r>
      <w:r w:rsidRPr="00A825D4">
        <w:rPr>
          <w:rFonts w:cs="Calibri"/>
          <w:spacing w:val="15"/>
        </w:rPr>
        <w:t xml:space="preserve"> </w:t>
      </w:r>
      <w:r w:rsidRPr="00A825D4">
        <w:rPr>
          <w:rFonts w:cs="Calibri"/>
        </w:rPr>
        <w:t>ενημερώνει</w:t>
      </w:r>
      <w:r w:rsidRPr="00A825D4">
        <w:rPr>
          <w:rFonts w:cs="Calibri"/>
          <w:spacing w:val="16"/>
        </w:rPr>
        <w:t xml:space="preserve"> </w:t>
      </w:r>
      <w:r w:rsidRPr="00A825D4">
        <w:rPr>
          <w:rFonts w:cs="Calibri"/>
          <w:spacing w:val="-2"/>
        </w:rPr>
        <w:t>τους</w:t>
      </w:r>
      <w:r w:rsidRPr="00A825D4">
        <w:rPr>
          <w:rFonts w:cs="Calibri"/>
          <w:spacing w:val="14"/>
        </w:rPr>
        <w:t xml:space="preserve"> </w:t>
      </w:r>
      <w:r w:rsidRPr="00A825D4">
        <w:rPr>
          <w:rFonts w:cs="Calibri"/>
        </w:rPr>
        <w:t>οικείους</w:t>
      </w:r>
      <w:r w:rsidRPr="00A825D4">
        <w:rPr>
          <w:rFonts w:cs="Calibri"/>
          <w:spacing w:val="15"/>
        </w:rPr>
        <w:t xml:space="preserve"> </w:t>
      </w:r>
      <w:r w:rsidRPr="00A825D4">
        <w:rPr>
          <w:rFonts w:cs="Calibri"/>
        </w:rPr>
        <w:t>φορείς</w:t>
      </w:r>
      <w:r w:rsidRPr="00A825D4">
        <w:rPr>
          <w:rFonts w:cs="Calibri"/>
          <w:spacing w:val="14"/>
        </w:rPr>
        <w:t xml:space="preserve"> </w:t>
      </w:r>
      <w:r w:rsidRPr="00A825D4">
        <w:rPr>
          <w:rFonts w:cs="Calibri"/>
        </w:rPr>
        <w:t>για</w:t>
      </w:r>
      <w:r w:rsidRPr="00A825D4">
        <w:rPr>
          <w:rFonts w:cs="Calibri"/>
          <w:spacing w:val="45"/>
        </w:rPr>
        <w:t xml:space="preserve"> </w:t>
      </w:r>
      <w:r w:rsidRPr="00A825D4">
        <w:rPr>
          <w:rFonts w:cs="Calibri"/>
        </w:rPr>
        <w:t>τις</w:t>
      </w:r>
      <w:r w:rsidRPr="00A825D4">
        <w:rPr>
          <w:rFonts w:cs="Calibri"/>
          <w:spacing w:val="-7"/>
        </w:rPr>
        <w:t xml:space="preserve"> </w:t>
      </w:r>
      <w:r w:rsidRPr="00A825D4">
        <w:rPr>
          <w:rFonts w:cs="Calibri"/>
        </w:rPr>
        <w:t>συνέπειες</w:t>
      </w:r>
      <w:r w:rsidRPr="00A825D4">
        <w:rPr>
          <w:rFonts w:cs="Calibri"/>
          <w:spacing w:val="-6"/>
        </w:rPr>
        <w:t xml:space="preserve"> </w:t>
      </w:r>
      <w:r w:rsidRPr="00A825D4">
        <w:rPr>
          <w:rFonts w:cs="Calibri"/>
          <w:spacing w:val="-2"/>
        </w:rPr>
        <w:t>των</w:t>
      </w:r>
      <w:r w:rsidRPr="00A825D4">
        <w:rPr>
          <w:rFonts w:cs="Calibri"/>
          <w:spacing w:val="-5"/>
        </w:rPr>
        <w:t xml:space="preserve"> </w:t>
      </w:r>
      <w:r w:rsidRPr="00A825D4">
        <w:rPr>
          <w:rFonts w:cs="Calibri"/>
        </w:rPr>
        <w:t>αποκλίσεων.</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 xml:space="preserve">ε. </w:t>
      </w:r>
      <w:r w:rsidRPr="00A825D4">
        <w:rPr>
          <w:rFonts w:cs="Calibri"/>
          <w:spacing w:val="-8"/>
        </w:rPr>
        <w:t>Τ</w:t>
      </w:r>
      <w:r w:rsidRPr="00A825D4">
        <w:rPr>
          <w:rFonts w:cs="Calibri"/>
          <w:spacing w:val="-7"/>
        </w:rPr>
        <w:t>ην</w:t>
      </w:r>
      <w:r w:rsidRPr="00A825D4">
        <w:rPr>
          <w:rFonts w:cs="Calibri"/>
          <w:spacing w:val="2"/>
        </w:rPr>
        <w:t xml:space="preserve"> </w:t>
      </w:r>
      <w:r w:rsidRPr="00A825D4">
        <w:rPr>
          <w:rFonts w:cs="Calibri"/>
          <w:spacing w:val="-3"/>
        </w:rPr>
        <w:t>παροχή</w:t>
      </w:r>
      <w:r w:rsidRPr="00A825D4">
        <w:rPr>
          <w:rFonts w:cs="Calibri"/>
          <w:spacing w:val="3"/>
        </w:rPr>
        <w:t xml:space="preserve"> </w:t>
      </w:r>
      <w:r w:rsidRPr="00A825D4">
        <w:rPr>
          <w:rFonts w:cs="Calibri"/>
        </w:rPr>
        <w:t>ενημέρωσης</w:t>
      </w:r>
      <w:r w:rsidRPr="00A825D4">
        <w:rPr>
          <w:rFonts w:cs="Calibri"/>
          <w:spacing w:val="1"/>
        </w:rPr>
        <w:t xml:space="preserve"> </w:t>
      </w:r>
      <w:r w:rsidRPr="00A825D4">
        <w:rPr>
          <w:rFonts w:cs="Calibri"/>
        </w:rPr>
        <w:t>ανά</w:t>
      </w:r>
      <w:r w:rsidRPr="00A825D4">
        <w:rPr>
          <w:rFonts w:cs="Calibri"/>
          <w:spacing w:val="2"/>
        </w:rPr>
        <w:t xml:space="preserve"> </w:t>
      </w:r>
      <w:r w:rsidRPr="00A825D4">
        <w:rPr>
          <w:rFonts w:cs="Calibri"/>
        </w:rPr>
        <w:t>δίμηνο</w:t>
      </w:r>
      <w:r w:rsidRPr="00A825D4">
        <w:rPr>
          <w:rFonts w:cs="Calibri"/>
          <w:spacing w:val="3"/>
        </w:rPr>
        <w:t xml:space="preserve"> </w:t>
      </w:r>
      <w:r w:rsidRPr="00A825D4">
        <w:rPr>
          <w:rFonts w:cs="Calibri"/>
        </w:rPr>
        <w:t>προς</w:t>
      </w:r>
      <w:r w:rsidRPr="00A825D4">
        <w:rPr>
          <w:rFonts w:cs="Calibri"/>
          <w:spacing w:val="3"/>
        </w:rPr>
        <w:t xml:space="preserve"> </w:t>
      </w:r>
      <w:r w:rsidRPr="00A825D4">
        <w:rPr>
          <w:rFonts w:cs="Calibri"/>
          <w:spacing w:val="-2"/>
        </w:rPr>
        <w:t xml:space="preserve">το αρμόδιο Υπουργείο </w:t>
      </w:r>
      <w:r w:rsidRPr="00A825D4">
        <w:rPr>
          <w:rFonts w:cs="Calibri"/>
        </w:rPr>
        <w:t>Υποδομών, Μεταφορών και Δικτύων για</w:t>
      </w:r>
      <w:r w:rsidRPr="00A825D4">
        <w:rPr>
          <w:rFonts w:cs="Calibri"/>
          <w:spacing w:val="47"/>
        </w:rPr>
        <w:t xml:space="preserve"> </w:t>
      </w:r>
      <w:r w:rsidRPr="00A825D4">
        <w:rPr>
          <w:rFonts w:cs="Calibri"/>
        </w:rPr>
        <w:t>την</w:t>
      </w:r>
      <w:r w:rsidRPr="00A825D4">
        <w:rPr>
          <w:rFonts w:cs="Calibri"/>
          <w:spacing w:val="53"/>
        </w:rPr>
        <w:t xml:space="preserve"> </w:t>
      </w:r>
      <w:r w:rsidRPr="00A825D4">
        <w:rPr>
          <w:rFonts w:cs="Calibri"/>
        </w:rPr>
        <w:t>εξέλιξη</w:t>
      </w:r>
      <w:r w:rsidRPr="00A825D4">
        <w:rPr>
          <w:rFonts w:cs="Calibri"/>
          <w:spacing w:val="56"/>
        </w:rPr>
        <w:t xml:space="preserve"> </w:t>
      </w:r>
      <w:r w:rsidRPr="00A825D4">
        <w:rPr>
          <w:rFonts w:cs="Calibri"/>
          <w:spacing w:val="-2"/>
        </w:rPr>
        <w:t>των</w:t>
      </w:r>
      <w:r w:rsidRPr="00A825D4">
        <w:rPr>
          <w:rFonts w:cs="Calibri"/>
          <w:spacing w:val="54"/>
        </w:rPr>
        <w:t xml:space="preserve"> </w:t>
      </w:r>
      <w:r w:rsidRPr="00A825D4">
        <w:rPr>
          <w:rFonts w:cs="Calibri"/>
        </w:rPr>
        <w:t>δράσεων</w:t>
      </w:r>
      <w:r w:rsidRPr="00A825D4">
        <w:rPr>
          <w:rFonts w:cs="Calibri"/>
          <w:spacing w:val="54"/>
        </w:rPr>
        <w:t xml:space="preserve"> </w:t>
      </w:r>
      <w:r w:rsidRPr="00A825D4">
        <w:rPr>
          <w:rFonts w:cs="Calibri"/>
        </w:rPr>
        <w:t>με</w:t>
      </w:r>
      <w:r w:rsidRPr="00A825D4">
        <w:rPr>
          <w:rFonts w:cs="Calibri"/>
          <w:spacing w:val="55"/>
        </w:rPr>
        <w:t xml:space="preserve"> </w:t>
      </w:r>
      <w:r w:rsidRPr="00A825D4">
        <w:rPr>
          <w:rFonts w:cs="Calibri"/>
        </w:rPr>
        <w:t>την</w:t>
      </w:r>
      <w:r w:rsidRPr="00A825D4">
        <w:rPr>
          <w:rFonts w:cs="Calibri"/>
          <w:spacing w:val="56"/>
        </w:rPr>
        <w:t xml:space="preserve"> </w:t>
      </w:r>
      <w:r w:rsidRPr="00A825D4">
        <w:rPr>
          <w:rFonts w:cs="Calibri"/>
          <w:spacing w:val="-2"/>
        </w:rPr>
        <w:t>υποβολή</w:t>
      </w:r>
      <w:r w:rsidRPr="00A825D4">
        <w:rPr>
          <w:rFonts w:cs="Calibri"/>
          <w:spacing w:val="53"/>
        </w:rPr>
        <w:t xml:space="preserve"> </w:t>
      </w:r>
      <w:r w:rsidRPr="00A825D4">
        <w:rPr>
          <w:rFonts w:cs="Calibri"/>
        </w:rPr>
        <w:t>έκθεσης,</w:t>
      </w:r>
      <w:r w:rsidRPr="00A825D4">
        <w:rPr>
          <w:rFonts w:cs="Calibri"/>
          <w:spacing w:val="55"/>
        </w:rPr>
        <w:t xml:space="preserve"> </w:t>
      </w:r>
      <w:r w:rsidRPr="00A825D4">
        <w:rPr>
          <w:rFonts w:cs="Calibri"/>
        </w:rPr>
        <w:t>επισημαίνοντας</w:t>
      </w:r>
      <w:r w:rsidRPr="00A825D4">
        <w:rPr>
          <w:rFonts w:cs="Calibri"/>
          <w:spacing w:val="56"/>
        </w:rPr>
        <w:t xml:space="preserve"> </w:t>
      </w:r>
      <w:r w:rsidRPr="00A825D4">
        <w:rPr>
          <w:rFonts w:cs="Calibri"/>
          <w:spacing w:val="-2"/>
        </w:rPr>
        <w:t>τυχόν</w:t>
      </w:r>
      <w:r w:rsidRPr="00A825D4">
        <w:rPr>
          <w:rFonts w:cs="Calibri"/>
          <w:spacing w:val="43"/>
        </w:rPr>
        <w:t xml:space="preserve"> </w:t>
      </w:r>
      <w:r w:rsidRPr="00A825D4">
        <w:rPr>
          <w:rFonts w:cs="Calibri"/>
        </w:rPr>
        <w:t>αποκλίσεις</w:t>
      </w:r>
      <w:r w:rsidRPr="00A825D4">
        <w:rPr>
          <w:rFonts w:cs="Calibri"/>
          <w:spacing w:val="1"/>
        </w:rPr>
        <w:t xml:space="preserve"> </w:t>
      </w:r>
      <w:r w:rsidRPr="00A825D4">
        <w:rPr>
          <w:rFonts w:cs="Calibri"/>
        </w:rPr>
        <w:t>και</w:t>
      </w:r>
      <w:r w:rsidRPr="00A825D4">
        <w:rPr>
          <w:rFonts w:cs="Calibri"/>
          <w:spacing w:val="1"/>
        </w:rPr>
        <w:t xml:space="preserve"> </w:t>
      </w:r>
      <w:r w:rsidRPr="00A825D4">
        <w:rPr>
          <w:rFonts w:cs="Calibri"/>
        </w:rPr>
        <w:t>προτείνοντας</w:t>
      </w:r>
      <w:r w:rsidRPr="00A825D4">
        <w:rPr>
          <w:rFonts w:cs="Calibri"/>
          <w:spacing w:val="3"/>
        </w:rPr>
        <w:t xml:space="preserve"> </w:t>
      </w:r>
      <w:r w:rsidRPr="00A825D4">
        <w:rPr>
          <w:rFonts w:cs="Calibri"/>
        </w:rPr>
        <w:t>διαρθρωτικές</w:t>
      </w:r>
      <w:r w:rsidRPr="00A825D4">
        <w:rPr>
          <w:rFonts w:cs="Calibri"/>
          <w:spacing w:val="1"/>
        </w:rPr>
        <w:t xml:space="preserve"> </w:t>
      </w:r>
      <w:r w:rsidRPr="00A825D4">
        <w:rPr>
          <w:rFonts w:cs="Calibri"/>
        </w:rPr>
        <w:t>παρεμβάσεις</w:t>
      </w:r>
      <w:r w:rsidRPr="00A825D4">
        <w:rPr>
          <w:rFonts w:cs="Calibri"/>
          <w:spacing w:val="1"/>
        </w:rPr>
        <w:t xml:space="preserve"> </w:t>
      </w:r>
      <w:r w:rsidRPr="00A825D4">
        <w:rPr>
          <w:rFonts w:cs="Calibri"/>
          <w:spacing w:val="-2"/>
        </w:rPr>
        <w:t>όπου</w:t>
      </w:r>
      <w:r w:rsidRPr="00A825D4">
        <w:rPr>
          <w:rFonts w:cs="Calibri"/>
          <w:spacing w:val="1"/>
        </w:rPr>
        <w:t xml:space="preserve"> </w:t>
      </w:r>
      <w:r w:rsidRPr="00A825D4">
        <w:rPr>
          <w:rFonts w:cs="Calibri"/>
        </w:rPr>
        <w:t>θεωρεί</w:t>
      </w:r>
      <w:r w:rsidRPr="00A825D4">
        <w:rPr>
          <w:rFonts w:cs="Calibri"/>
          <w:spacing w:val="1"/>
        </w:rPr>
        <w:t xml:space="preserve"> </w:t>
      </w:r>
      <w:r w:rsidRPr="00A825D4">
        <w:rPr>
          <w:rFonts w:cs="Calibri"/>
          <w:spacing w:val="-2"/>
        </w:rPr>
        <w:t>ότι</w:t>
      </w:r>
      <w:r w:rsidRPr="00A825D4">
        <w:rPr>
          <w:rFonts w:cs="Calibri"/>
          <w:spacing w:val="1"/>
        </w:rPr>
        <w:t xml:space="preserve"> </w:t>
      </w:r>
      <w:r w:rsidRPr="00A825D4">
        <w:rPr>
          <w:rFonts w:cs="Calibri"/>
        </w:rPr>
        <w:t>αυτό</w:t>
      </w:r>
      <w:r w:rsidRPr="00A825D4">
        <w:rPr>
          <w:rFonts w:cs="Calibri"/>
          <w:spacing w:val="27"/>
        </w:rPr>
        <w:t xml:space="preserve"> </w:t>
      </w:r>
      <w:r w:rsidRPr="00A825D4">
        <w:rPr>
          <w:rFonts w:cs="Calibri"/>
        </w:rPr>
        <w:t>είναι</w:t>
      </w:r>
      <w:r w:rsidRPr="00A825D4">
        <w:rPr>
          <w:rFonts w:cs="Calibri"/>
          <w:spacing w:val="58"/>
        </w:rPr>
        <w:t xml:space="preserve"> </w:t>
      </w:r>
      <w:r w:rsidRPr="00A825D4">
        <w:rPr>
          <w:rFonts w:cs="Calibri"/>
        </w:rPr>
        <w:t>απαραίτητο</w:t>
      </w:r>
      <w:r w:rsidRPr="00A825D4">
        <w:rPr>
          <w:rFonts w:cs="Calibri"/>
          <w:spacing w:val="58"/>
        </w:rPr>
        <w:t xml:space="preserve"> </w:t>
      </w:r>
      <w:r w:rsidRPr="00A825D4">
        <w:rPr>
          <w:rFonts w:cs="Calibri"/>
        </w:rPr>
        <w:t>για</w:t>
      </w:r>
      <w:r w:rsidRPr="00A825D4">
        <w:rPr>
          <w:rFonts w:cs="Calibri"/>
          <w:spacing w:val="59"/>
        </w:rPr>
        <w:t xml:space="preserve"> </w:t>
      </w:r>
      <w:r w:rsidRPr="00A825D4">
        <w:rPr>
          <w:rFonts w:cs="Calibri"/>
        </w:rPr>
        <w:t>την</w:t>
      </w:r>
      <w:r w:rsidRPr="00A825D4">
        <w:rPr>
          <w:rFonts w:cs="Calibri"/>
          <w:spacing w:val="60"/>
        </w:rPr>
        <w:t xml:space="preserve"> </w:t>
      </w:r>
      <w:r w:rsidRPr="00A825D4">
        <w:rPr>
          <w:rFonts w:cs="Calibri"/>
          <w:spacing w:val="-2"/>
        </w:rPr>
        <w:t>ταχύτερη</w:t>
      </w:r>
      <w:r w:rsidRPr="00A825D4">
        <w:rPr>
          <w:rFonts w:cs="Calibri"/>
          <w:spacing w:val="60"/>
        </w:rPr>
        <w:t xml:space="preserve"> </w:t>
      </w:r>
      <w:r w:rsidRPr="00A825D4">
        <w:rPr>
          <w:rFonts w:cs="Calibri"/>
          <w:spacing w:val="-2"/>
        </w:rPr>
        <w:t>και</w:t>
      </w:r>
      <w:r w:rsidRPr="00A825D4">
        <w:rPr>
          <w:rFonts w:cs="Calibri"/>
          <w:spacing w:val="60"/>
        </w:rPr>
        <w:t xml:space="preserve"> </w:t>
      </w:r>
      <w:r w:rsidRPr="00A825D4">
        <w:rPr>
          <w:rFonts w:cs="Calibri"/>
          <w:spacing w:val="-2"/>
        </w:rPr>
        <w:t>αποτελεσματικότερη</w:t>
      </w:r>
      <w:r w:rsidRPr="00A825D4">
        <w:rPr>
          <w:rFonts w:cs="Calibri"/>
          <w:spacing w:val="59"/>
        </w:rPr>
        <w:t xml:space="preserve"> </w:t>
      </w:r>
      <w:r w:rsidRPr="00A825D4">
        <w:rPr>
          <w:rFonts w:cs="Calibri"/>
          <w:spacing w:val="-2"/>
        </w:rPr>
        <w:t>υλοποίηση</w:t>
      </w:r>
      <w:r w:rsidRPr="00A825D4">
        <w:rPr>
          <w:rFonts w:cs="Calibri"/>
          <w:spacing w:val="60"/>
        </w:rPr>
        <w:t xml:space="preserve"> </w:t>
      </w:r>
      <w:r w:rsidRPr="00A825D4">
        <w:rPr>
          <w:rFonts w:cs="Calibri"/>
          <w:spacing w:val="-2"/>
        </w:rPr>
        <w:t>του</w:t>
      </w:r>
      <w:r w:rsidRPr="00A825D4">
        <w:rPr>
          <w:rFonts w:cs="Calibri"/>
          <w:spacing w:val="69"/>
        </w:rPr>
        <w:t xml:space="preserve"> </w:t>
      </w:r>
      <w:r w:rsidRPr="00A825D4">
        <w:rPr>
          <w:rFonts w:cs="Calibri"/>
        </w:rPr>
        <w:t>Έργου.</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spacing w:val="-6"/>
        </w:rPr>
        <w:t>4.</w:t>
      </w:r>
      <w:r w:rsidRPr="00A825D4">
        <w:rPr>
          <w:rFonts w:cs="Calibri"/>
          <w:spacing w:val="-6"/>
        </w:rPr>
        <w:t xml:space="preserve"> </w:t>
      </w:r>
      <w:r w:rsidRPr="00A825D4">
        <w:rPr>
          <w:rFonts w:cs="Calibri"/>
          <w:spacing w:val="-5"/>
        </w:rPr>
        <w:t>Στο</w:t>
      </w:r>
      <w:r w:rsidRPr="00A825D4">
        <w:rPr>
          <w:rFonts w:cs="Calibri"/>
          <w:spacing w:val="57"/>
        </w:rPr>
        <w:t xml:space="preserve"> </w:t>
      </w:r>
      <w:r w:rsidRPr="00A825D4">
        <w:rPr>
          <w:rFonts w:cs="Calibri"/>
          <w:spacing w:val="-1"/>
        </w:rPr>
        <w:t>άρθρο</w:t>
      </w:r>
      <w:r w:rsidRPr="00A825D4">
        <w:rPr>
          <w:rFonts w:cs="Calibri"/>
          <w:spacing w:val="62"/>
        </w:rPr>
        <w:t xml:space="preserve"> 6</w:t>
      </w:r>
      <w:r w:rsidRPr="00A825D4">
        <w:rPr>
          <w:rFonts w:cs="Calibri"/>
          <w:spacing w:val="-2"/>
        </w:rPr>
        <w:t xml:space="preserve">του ν. 3920/2011 (Α΄33) </w:t>
      </w:r>
      <w:r w:rsidRPr="00A825D4">
        <w:rPr>
          <w:rFonts w:cs="Calibri"/>
          <w:spacing w:val="-1"/>
        </w:rPr>
        <w:t>προστίθεται</w:t>
      </w:r>
      <w:r w:rsidRPr="00A825D4">
        <w:rPr>
          <w:rFonts w:cs="Calibri"/>
          <w:spacing w:val="12"/>
        </w:rPr>
        <w:t xml:space="preserve"> </w:t>
      </w:r>
      <w:r w:rsidRPr="00A825D4">
        <w:rPr>
          <w:rFonts w:cs="Calibri"/>
          <w:spacing w:val="-2"/>
        </w:rPr>
        <w:t>παράγραφος</w:t>
      </w:r>
      <w:r w:rsidRPr="00A825D4">
        <w:rPr>
          <w:rFonts w:cs="Calibri"/>
          <w:spacing w:val="49"/>
        </w:rPr>
        <w:t xml:space="preserve"> </w:t>
      </w:r>
      <w:r w:rsidRPr="00A825D4">
        <w:rPr>
          <w:rFonts w:cs="Calibri"/>
        </w:rPr>
        <w:t>4</w:t>
      </w:r>
      <w:r w:rsidRPr="00A825D4">
        <w:rPr>
          <w:rFonts w:cs="Calibri"/>
          <w:spacing w:val="-6"/>
        </w:rPr>
        <w:t xml:space="preserve"> </w:t>
      </w:r>
      <w:r w:rsidRPr="00A825D4">
        <w:rPr>
          <w:rFonts w:cs="Calibri"/>
          <w:spacing w:val="-1"/>
        </w:rPr>
        <w:t>ως εξής:</w:t>
      </w:r>
    </w:p>
    <w:p w:rsidR="00D50DF7" w:rsidRPr="00A825D4" w:rsidRDefault="00D50DF7" w:rsidP="00A825D4">
      <w:pPr>
        <w:autoSpaceDE w:val="0"/>
        <w:autoSpaceDN w:val="0"/>
        <w:adjustRightInd w:val="0"/>
        <w:spacing w:after="0" w:line="240" w:lineRule="auto"/>
        <w:jc w:val="both"/>
        <w:rPr>
          <w:rFonts w:cs="Calibri"/>
          <w:spacing w:val="-1"/>
        </w:rPr>
      </w:pPr>
      <w:r w:rsidRPr="00A825D4">
        <w:rPr>
          <w:rFonts w:cs="Calibri"/>
        </w:rPr>
        <w:t>«4. Η</w:t>
      </w:r>
      <w:r w:rsidRPr="00A825D4">
        <w:rPr>
          <w:rFonts w:cs="Calibri"/>
          <w:spacing w:val="6"/>
        </w:rPr>
        <w:t xml:space="preserve"> </w:t>
      </w:r>
      <w:r w:rsidRPr="00A825D4">
        <w:rPr>
          <w:rFonts w:cs="Calibri"/>
          <w:spacing w:val="-1"/>
        </w:rPr>
        <w:t>εκτέλεση</w:t>
      </w:r>
      <w:r w:rsidRPr="00A825D4">
        <w:rPr>
          <w:rFonts w:cs="Calibri"/>
          <w:spacing w:val="8"/>
        </w:rPr>
        <w:t xml:space="preserve"> </w:t>
      </w:r>
      <w:r w:rsidRPr="00A825D4">
        <w:rPr>
          <w:rFonts w:cs="Calibri"/>
          <w:spacing w:val="-2"/>
        </w:rPr>
        <w:t>του</w:t>
      </w:r>
      <w:r w:rsidRPr="00A825D4">
        <w:rPr>
          <w:rFonts w:cs="Calibri"/>
          <w:spacing w:val="8"/>
        </w:rPr>
        <w:t xml:space="preserve"> </w:t>
      </w:r>
      <w:r w:rsidRPr="00A825D4">
        <w:rPr>
          <w:rFonts w:cs="Calibri"/>
          <w:spacing w:val="-2"/>
        </w:rPr>
        <w:t>μεταφορικού</w:t>
      </w:r>
      <w:r w:rsidRPr="00A825D4">
        <w:rPr>
          <w:rFonts w:cs="Calibri"/>
          <w:spacing w:val="8"/>
        </w:rPr>
        <w:t xml:space="preserve"> </w:t>
      </w:r>
      <w:r w:rsidRPr="00A825D4">
        <w:rPr>
          <w:rFonts w:cs="Calibri"/>
          <w:spacing w:val="-1"/>
        </w:rPr>
        <w:t>έργου</w:t>
      </w:r>
      <w:r w:rsidRPr="00A825D4">
        <w:rPr>
          <w:rFonts w:cs="Calibri"/>
          <w:spacing w:val="8"/>
        </w:rPr>
        <w:t xml:space="preserve"> </w:t>
      </w:r>
      <w:r w:rsidRPr="00A825D4">
        <w:rPr>
          <w:rFonts w:cs="Calibri"/>
          <w:spacing w:val="-1"/>
        </w:rPr>
        <w:t>από</w:t>
      </w:r>
      <w:r w:rsidRPr="00A825D4">
        <w:rPr>
          <w:rFonts w:cs="Calibri"/>
          <w:spacing w:val="8"/>
        </w:rPr>
        <w:t xml:space="preserve"> </w:t>
      </w:r>
      <w:r w:rsidRPr="00A825D4">
        <w:rPr>
          <w:rFonts w:cs="Calibri"/>
          <w:spacing w:val="-2"/>
        </w:rPr>
        <w:t>τον</w:t>
      </w:r>
      <w:r w:rsidRPr="00A825D4">
        <w:rPr>
          <w:rFonts w:cs="Calibri"/>
          <w:spacing w:val="7"/>
        </w:rPr>
        <w:t xml:space="preserve"> </w:t>
      </w:r>
      <w:r w:rsidRPr="00A825D4">
        <w:rPr>
          <w:rFonts w:cs="Calibri"/>
          <w:spacing w:val="-2"/>
        </w:rPr>
        <w:t>ΟΑΣΑ</w:t>
      </w:r>
      <w:r w:rsidRPr="00A825D4">
        <w:rPr>
          <w:rFonts w:cs="Calibri"/>
          <w:spacing w:val="-5"/>
        </w:rPr>
        <w:t xml:space="preserve"> </w:t>
      </w:r>
      <w:r w:rsidRPr="00A825D4">
        <w:rPr>
          <w:rFonts w:cs="Calibri"/>
          <w:spacing w:val="-1"/>
        </w:rPr>
        <w:t>αναστέλλεται</w:t>
      </w:r>
      <w:r w:rsidRPr="00A825D4">
        <w:rPr>
          <w:rFonts w:cs="Calibri"/>
          <w:spacing w:val="8"/>
        </w:rPr>
        <w:t xml:space="preserve"> </w:t>
      </w:r>
      <w:r w:rsidRPr="00A825D4">
        <w:rPr>
          <w:rFonts w:cs="Calibri"/>
          <w:spacing w:val="-1"/>
        </w:rPr>
        <w:t>αυτοδικαίως</w:t>
      </w:r>
      <w:r w:rsidRPr="00A825D4">
        <w:rPr>
          <w:rFonts w:cs="Calibri"/>
          <w:spacing w:val="55"/>
        </w:rPr>
        <w:t xml:space="preserve"> </w:t>
      </w:r>
      <w:r w:rsidRPr="00A825D4">
        <w:rPr>
          <w:rFonts w:cs="Calibri"/>
          <w:spacing w:val="-1"/>
        </w:rPr>
        <w:t>για</w:t>
      </w:r>
      <w:r w:rsidRPr="00A825D4">
        <w:rPr>
          <w:rFonts w:cs="Calibri"/>
          <w:spacing w:val="29"/>
        </w:rPr>
        <w:t xml:space="preserve"> </w:t>
      </w:r>
      <w:r w:rsidRPr="00A825D4">
        <w:rPr>
          <w:rFonts w:cs="Calibri"/>
          <w:spacing w:val="-1"/>
        </w:rPr>
        <w:t>όσο</w:t>
      </w:r>
      <w:r w:rsidRPr="00A825D4">
        <w:rPr>
          <w:rFonts w:cs="Calibri"/>
          <w:spacing w:val="29"/>
        </w:rPr>
        <w:t xml:space="preserve"> </w:t>
      </w:r>
      <w:r w:rsidRPr="00A825D4">
        <w:rPr>
          <w:rFonts w:cs="Calibri"/>
          <w:spacing w:val="-1"/>
        </w:rPr>
        <w:t>χρονικό</w:t>
      </w:r>
      <w:r w:rsidRPr="00A825D4">
        <w:rPr>
          <w:rFonts w:cs="Calibri"/>
          <w:spacing w:val="27"/>
        </w:rPr>
        <w:t xml:space="preserve"> </w:t>
      </w:r>
      <w:r w:rsidRPr="00A825D4">
        <w:rPr>
          <w:rFonts w:cs="Calibri"/>
          <w:spacing w:val="-1"/>
        </w:rPr>
        <w:t xml:space="preserve">διάστημα </w:t>
      </w:r>
      <w:r w:rsidRPr="00A825D4">
        <w:rPr>
          <w:rFonts w:cs="Calibri"/>
          <w:spacing w:val="-2"/>
        </w:rPr>
        <w:t>το</w:t>
      </w:r>
      <w:r w:rsidRPr="00A825D4">
        <w:rPr>
          <w:rFonts w:cs="Calibri"/>
          <w:spacing w:val="28"/>
        </w:rPr>
        <w:t xml:space="preserve"> </w:t>
      </w:r>
      <w:r w:rsidRPr="00A825D4">
        <w:rPr>
          <w:rFonts w:cs="Calibri"/>
          <w:spacing w:val="-1"/>
        </w:rPr>
        <w:t>αντισυμβαλλόμενο</w:t>
      </w:r>
      <w:r w:rsidRPr="00A825D4">
        <w:rPr>
          <w:rFonts w:cs="Calibri"/>
          <w:spacing w:val="29"/>
        </w:rPr>
        <w:t xml:space="preserve"> </w:t>
      </w:r>
      <w:r w:rsidRPr="00A825D4">
        <w:rPr>
          <w:rFonts w:cs="Calibri"/>
          <w:spacing w:val="-2"/>
        </w:rPr>
        <w:t>Υπουργείο</w:t>
      </w:r>
      <w:r w:rsidRPr="00A825D4">
        <w:rPr>
          <w:rFonts w:cs="Calibri"/>
          <w:spacing w:val="-1"/>
        </w:rPr>
        <w:t xml:space="preserve"> δεν</w:t>
      </w:r>
      <w:r w:rsidRPr="00A825D4">
        <w:rPr>
          <w:rFonts w:cs="Calibri"/>
          <w:spacing w:val="28"/>
        </w:rPr>
        <w:t xml:space="preserve"> </w:t>
      </w:r>
      <w:r w:rsidRPr="00A825D4">
        <w:rPr>
          <w:rFonts w:cs="Calibri"/>
          <w:spacing w:val="-1"/>
        </w:rPr>
        <w:t>καταβάλλει</w:t>
      </w:r>
      <w:r w:rsidRPr="00A825D4">
        <w:rPr>
          <w:rFonts w:cs="Calibri"/>
          <w:spacing w:val="55"/>
        </w:rPr>
        <w:t xml:space="preserve"> </w:t>
      </w:r>
      <w:r w:rsidRPr="00A825D4">
        <w:rPr>
          <w:rFonts w:cs="Calibri"/>
          <w:spacing w:val="-2"/>
        </w:rPr>
        <w:t>το</w:t>
      </w:r>
      <w:r w:rsidRPr="00A825D4">
        <w:rPr>
          <w:rFonts w:cs="Calibri"/>
          <w:spacing w:val="28"/>
        </w:rPr>
        <w:t xml:space="preserve"> </w:t>
      </w:r>
      <w:r w:rsidRPr="00A825D4">
        <w:rPr>
          <w:rFonts w:cs="Calibri"/>
          <w:spacing w:val="-1"/>
        </w:rPr>
        <w:t>σύμφωνα</w:t>
      </w:r>
      <w:r w:rsidRPr="00A825D4">
        <w:rPr>
          <w:rFonts w:cs="Calibri"/>
          <w:spacing w:val="30"/>
        </w:rPr>
        <w:t xml:space="preserve"> </w:t>
      </w:r>
      <w:r w:rsidRPr="00A825D4">
        <w:rPr>
          <w:rFonts w:cs="Calibri"/>
          <w:spacing w:val="-2"/>
        </w:rPr>
        <w:t>με</w:t>
      </w:r>
      <w:r w:rsidRPr="00A825D4">
        <w:rPr>
          <w:rFonts w:cs="Calibri"/>
          <w:spacing w:val="30"/>
        </w:rPr>
        <w:t xml:space="preserve"> </w:t>
      </w:r>
      <w:r w:rsidRPr="00A825D4">
        <w:rPr>
          <w:rFonts w:cs="Calibri"/>
          <w:spacing w:val="-2"/>
        </w:rPr>
        <w:t>τους</w:t>
      </w:r>
      <w:r w:rsidRPr="00A825D4">
        <w:rPr>
          <w:rFonts w:cs="Calibri"/>
          <w:spacing w:val="31"/>
        </w:rPr>
        <w:t xml:space="preserve"> </w:t>
      </w:r>
      <w:r w:rsidRPr="00A825D4">
        <w:rPr>
          <w:rFonts w:cs="Calibri"/>
          <w:spacing w:val="-1"/>
        </w:rPr>
        <w:t>όρους</w:t>
      </w:r>
      <w:r w:rsidRPr="00A825D4">
        <w:rPr>
          <w:rFonts w:cs="Calibri"/>
          <w:spacing w:val="31"/>
        </w:rPr>
        <w:t xml:space="preserve"> </w:t>
      </w:r>
      <w:r w:rsidRPr="00A825D4">
        <w:rPr>
          <w:rFonts w:cs="Calibri"/>
          <w:spacing w:val="-1"/>
        </w:rPr>
        <w:t>της</w:t>
      </w:r>
      <w:r w:rsidRPr="00A825D4">
        <w:rPr>
          <w:rFonts w:cs="Calibri"/>
          <w:spacing w:val="30"/>
        </w:rPr>
        <w:t xml:space="preserve"> </w:t>
      </w:r>
      <w:r w:rsidRPr="00A825D4">
        <w:rPr>
          <w:rFonts w:cs="Calibri"/>
          <w:spacing w:val="-1"/>
        </w:rPr>
        <w:t>σύμβασης</w:t>
      </w:r>
      <w:r w:rsidRPr="00A825D4">
        <w:rPr>
          <w:rFonts w:cs="Calibri"/>
          <w:spacing w:val="31"/>
        </w:rPr>
        <w:t xml:space="preserve"> </w:t>
      </w:r>
      <w:r w:rsidRPr="00A825D4">
        <w:rPr>
          <w:rFonts w:cs="Calibri"/>
          <w:spacing w:val="-1"/>
        </w:rPr>
        <w:t>αντίτιμο</w:t>
      </w:r>
      <w:r w:rsidRPr="00A825D4">
        <w:rPr>
          <w:rFonts w:cs="Calibri"/>
          <w:spacing w:val="31"/>
        </w:rPr>
        <w:t xml:space="preserve"> </w:t>
      </w:r>
      <w:r w:rsidRPr="00A825D4">
        <w:rPr>
          <w:rFonts w:cs="Calibri"/>
        </w:rPr>
        <w:t>ή</w:t>
      </w:r>
      <w:r w:rsidRPr="00A825D4">
        <w:rPr>
          <w:rFonts w:cs="Calibri"/>
          <w:spacing w:val="30"/>
        </w:rPr>
        <w:t xml:space="preserve"> </w:t>
      </w:r>
      <w:r w:rsidRPr="00A825D4">
        <w:rPr>
          <w:rFonts w:cs="Calibri"/>
          <w:spacing w:val="-1"/>
        </w:rPr>
        <w:t>τη</w:t>
      </w:r>
      <w:r w:rsidRPr="00A825D4">
        <w:rPr>
          <w:rFonts w:cs="Calibri"/>
          <w:spacing w:val="31"/>
        </w:rPr>
        <w:t xml:space="preserve"> </w:t>
      </w:r>
      <w:r w:rsidRPr="00A825D4">
        <w:rPr>
          <w:rFonts w:cs="Calibri"/>
          <w:spacing w:val="-1"/>
        </w:rPr>
        <w:t>διαφορά</w:t>
      </w:r>
      <w:r w:rsidRPr="00A825D4">
        <w:rPr>
          <w:rFonts w:cs="Calibri"/>
          <w:spacing w:val="31"/>
        </w:rPr>
        <w:t xml:space="preserve"> </w:t>
      </w:r>
      <w:r w:rsidRPr="00A825D4">
        <w:rPr>
          <w:rFonts w:cs="Calibri"/>
          <w:spacing w:val="-2"/>
        </w:rPr>
        <w:t>του</w:t>
      </w:r>
      <w:r w:rsidRPr="00A825D4">
        <w:rPr>
          <w:rFonts w:cs="Calibri"/>
          <w:spacing w:val="53"/>
        </w:rPr>
        <w:t xml:space="preserve"> </w:t>
      </w:r>
      <w:r w:rsidRPr="00A825D4">
        <w:rPr>
          <w:rFonts w:cs="Calibri"/>
          <w:spacing w:val="-1"/>
        </w:rPr>
        <w:t>κομίστρου</w:t>
      </w:r>
      <w:r w:rsidRPr="00A825D4">
        <w:rPr>
          <w:rFonts w:cs="Calibri"/>
          <w:spacing w:val="-4"/>
        </w:rPr>
        <w:t xml:space="preserve"> </w:t>
      </w:r>
      <w:r w:rsidRPr="00A825D4">
        <w:rPr>
          <w:rFonts w:cs="Calibri"/>
          <w:spacing w:val="-1"/>
        </w:rPr>
        <w:t>από την</w:t>
      </w:r>
      <w:r w:rsidRPr="00A825D4">
        <w:rPr>
          <w:rFonts w:cs="Calibri"/>
          <w:spacing w:val="-4"/>
        </w:rPr>
        <w:t xml:space="preserve"> </w:t>
      </w:r>
      <w:r w:rsidRPr="00A825D4">
        <w:rPr>
          <w:rFonts w:cs="Calibri"/>
          <w:spacing w:val="-1"/>
        </w:rPr>
        <w:t>πίστωση</w:t>
      </w:r>
      <w:r w:rsidRPr="00A825D4">
        <w:rPr>
          <w:rFonts w:cs="Calibri"/>
          <w:spacing w:val="-3"/>
        </w:rPr>
        <w:t xml:space="preserve"> </w:t>
      </w:r>
      <w:r w:rsidRPr="00A825D4">
        <w:rPr>
          <w:rFonts w:cs="Calibri"/>
          <w:spacing w:val="-1"/>
        </w:rPr>
        <w:t>αυτή. Η ισχύς της παρούσας διάταξης αρχίζει από 1.1.2016»</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spacing w:val="-1"/>
        </w:rPr>
        <w:t>5.</w:t>
      </w:r>
      <w:r w:rsidRPr="00A825D4">
        <w:rPr>
          <w:rFonts w:cs="Calibri"/>
          <w:spacing w:val="-1"/>
        </w:rPr>
        <w:t xml:space="preserve"> </w:t>
      </w:r>
      <w:r w:rsidRPr="00A825D4">
        <w:rPr>
          <w:rFonts w:cs="Calibri"/>
          <w:spacing w:val="-5"/>
        </w:rPr>
        <w:t>Στο</w:t>
      </w:r>
      <w:r w:rsidRPr="00A825D4">
        <w:rPr>
          <w:rFonts w:cs="Calibri"/>
          <w:spacing w:val="57"/>
        </w:rPr>
        <w:t xml:space="preserve"> </w:t>
      </w:r>
      <w:r w:rsidRPr="00A825D4">
        <w:rPr>
          <w:rFonts w:cs="Calibri"/>
          <w:spacing w:val="-1"/>
        </w:rPr>
        <w:t>άρθρο</w:t>
      </w:r>
      <w:r w:rsidRPr="00A825D4">
        <w:rPr>
          <w:rFonts w:cs="Calibri"/>
          <w:spacing w:val="62"/>
        </w:rPr>
        <w:t xml:space="preserve"> 6 </w:t>
      </w:r>
      <w:r w:rsidRPr="00A825D4">
        <w:rPr>
          <w:rFonts w:cs="Calibri"/>
          <w:spacing w:val="-2"/>
        </w:rPr>
        <w:t xml:space="preserve">του ν. 3920/2011 (Α΄33) </w:t>
      </w:r>
      <w:r w:rsidRPr="00A825D4">
        <w:rPr>
          <w:rFonts w:cs="Calibri"/>
          <w:spacing w:val="-1"/>
        </w:rPr>
        <w:t>προστίθεται</w:t>
      </w:r>
      <w:r w:rsidRPr="00A825D4">
        <w:rPr>
          <w:rFonts w:cs="Calibri"/>
          <w:spacing w:val="12"/>
        </w:rPr>
        <w:t xml:space="preserve"> </w:t>
      </w:r>
      <w:r w:rsidRPr="00A825D4">
        <w:rPr>
          <w:rFonts w:cs="Calibri"/>
          <w:spacing w:val="-2"/>
        </w:rPr>
        <w:t>παράγραφος</w:t>
      </w:r>
      <w:r w:rsidRPr="00A825D4">
        <w:rPr>
          <w:rFonts w:cs="Calibri"/>
          <w:spacing w:val="49"/>
        </w:rPr>
        <w:t xml:space="preserve"> </w:t>
      </w:r>
      <w:r w:rsidRPr="00A825D4">
        <w:rPr>
          <w:rFonts w:cs="Calibri"/>
        </w:rPr>
        <w:t>10</w:t>
      </w:r>
      <w:r w:rsidRPr="00A825D4">
        <w:rPr>
          <w:rFonts w:cs="Calibri"/>
          <w:spacing w:val="-6"/>
        </w:rPr>
        <w:t xml:space="preserve"> </w:t>
      </w:r>
      <w:r w:rsidRPr="00A825D4">
        <w:rPr>
          <w:rFonts w:cs="Calibri"/>
          <w:spacing w:val="-1"/>
        </w:rPr>
        <w:t>ως</w:t>
      </w:r>
      <w:r w:rsidRPr="00A825D4">
        <w:rPr>
          <w:rFonts w:cs="Calibri"/>
          <w:spacing w:val="-3"/>
        </w:rPr>
        <w:t xml:space="preserve"> </w:t>
      </w:r>
      <w:r w:rsidRPr="00A825D4">
        <w:rPr>
          <w:rFonts w:cs="Calibri"/>
          <w:spacing w:val="-1"/>
        </w:rPr>
        <w:t>εξής:</w:t>
      </w:r>
    </w:p>
    <w:p w:rsidR="00D50DF7" w:rsidRPr="00A825D4" w:rsidRDefault="00D50DF7" w:rsidP="00A825D4">
      <w:pPr>
        <w:autoSpaceDE w:val="0"/>
        <w:autoSpaceDN w:val="0"/>
        <w:adjustRightInd w:val="0"/>
        <w:spacing w:after="0" w:line="240" w:lineRule="auto"/>
        <w:jc w:val="both"/>
        <w:rPr>
          <w:rFonts w:cs="Calibri"/>
          <w:spacing w:val="-1"/>
        </w:rPr>
      </w:pPr>
      <w:r w:rsidRPr="00A825D4">
        <w:rPr>
          <w:rFonts w:cs="Calibri"/>
          <w:spacing w:val="-1"/>
        </w:rPr>
        <w:t>«10.</w:t>
      </w:r>
      <w:r w:rsidRPr="00A825D4">
        <w:rPr>
          <w:rFonts w:cs="Calibri"/>
          <w:spacing w:val="44"/>
        </w:rPr>
        <w:t xml:space="preserve"> </w:t>
      </w:r>
      <w:r w:rsidRPr="00A825D4">
        <w:rPr>
          <w:rFonts w:cs="Calibri"/>
          <w:spacing w:val="-1"/>
        </w:rPr>
        <w:t>Με</w:t>
      </w:r>
      <w:r w:rsidRPr="00A825D4">
        <w:rPr>
          <w:rFonts w:cs="Calibri"/>
          <w:spacing w:val="46"/>
        </w:rPr>
        <w:t xml:space="preserve"> </w:t>
      </w:r>
      <w:r w:rsidRPr="00A825D4">
        <w:rPr>
          <w:rFonts w:cs="Calibri"/>
          <w:spacing w:val="-1"/>
        </w:rPr>
        <w:t>αποφάσεις</w:t>
      </w:r>
      <w:r w:rsidRPr="00A825D4">
        <w:rPr>
          <w:rFonts w:cs="Calibri"/>
          <w:spacing w:val="45"/>
        </w:rPr>
        <w:t xml:space="preserve"> </w:t>
      </w:r>
      <w:r w:rsidRPr="00A825D4">
        <w:rPr>
          <w:rFonts w:cs="Calibri"/>
          <w:spacing w:val="-2"/>
        </w:rPr>
        <w:t>του</w:t>
      </w:r>
      <w:r w:rsidRPr="00A825D4">
        <w:rPr>
          <w:rFonts w:cs="Calibri"/>
          <w:spacing w:val="41"/>
        </w:rPr>
        <w:t xml:space="preserve"> </w:t>
      </w:r>
      <w:r w:rsidRPr="00A825D4">
        <w:rPr>
          <w:rFonts w:cs="Calibri"/>
          <w:spacing w:val="-2"/>
        </w:rPr>
        <w:t>Υπουργού</w:t>
      </w:r>
      <w:r w:rsidRPr="00A825D4">
        <w:rPr>
          <w:rFonts w:cs="Calibri"/>
          <w:spacing w:val="43"/>
        </w:rPr>
        <w:t xml:space="preserve"> </w:t>
      </w:r>
      <w:r w:rsidRPr="00A825D4">
        <w:rPr>
          <w:rFonts w:cs="Calibri"/>
          <w:spacing w:val="-2"/>
        </w:rPr>
        <w:t>Υποδομών,</w:t>
      </w:r>
      <w:r w:rsidRPr="00A825D4">
        <w:rPr>
          <w:rFonts w:cs="Calibri"/>
          <w:spacing w:val="44"/>
        </w:rPr>
        <w:t xml:space="preserve"> </w:t>
      </w:r>
      <w:r w:rsidRPr="00A825D4">
        <w:rPr>
          <w:rFonts w:cs="Calibri"/>
          <w:spacing w:val="-1"/>
        </w:rPr>
        <w:t>Μεταφορών</w:t>
      </w:r>
      <w:r w:rsidRPr="00A825D4">
        <w:rPr>
          <w:rFonts w:cs="Calibri"/>
          <w:spacing w:val="43"/>
        </w:rPr>
        <w:t xml:space="preserve"> </w:t>
      </w:r>
      <w:r w:rsidRPr="00A825D4">
        <w:rPr>
          <w:rFonts w:cs="Calibri"/>
          <w:spacing w:val="-2"/>
        </w:rPr>
        <w:t>και</w:t>
      </w:r>
      <w:r w:rsidRPr="00A825D4">
        <w:rPr>
          <w:rFonts w:cs="Calibri"/>
          <w:spacing w:val="39"/>
        </w:rPr>
        <w:t xml:space="preserve"> </w:t>
      </w:r>
      <w:r w:rsidRPr="00A825D4">
        <w:rPr>
          <w:rFonts w:cs="Calibri"/>
          <w:spacing w:val="-2"/>
        </w:rPr>
        <w:t>Δικτύων:</w:t>
      </w:r>
      <w:r w:rsidRPr="00A825D4">
        <w:rPr>
          <w:rFonts w:cs="Calibri"/>
          <w:spacing w:val="44"/>
        </w:rPr>
        <w:t xml:space="preserve"> </w:t>
      </w:r>
      <w:r w:rsidRPr="00A825D4">
        <w:rPr>
          <w:rFonts w:cs="Calibri"/>
          <w:spacing w:val="-1"/>
        </w:rPr>
        <w:t>α.</w:t>
      </w:r>
      <w:r w:rsidRPr="00A825D4">
        <w:rPr>
          <w:rFonts w:cs="Calibri"/>
          <w:spacing w:val="55"/>
        </w:rPr>
        <w:t xml:space="preserve"> </w:t>
      </w:r>
      <w:r w:rsidRPr="00A825D4">
        <w:rPr>
          <w:rFonts w:cs="Calibri"/>
          <w:spacing w:val="-2"/>
        </w:rPr>
        <w:t>Καθορίζεται</w:t>
      </w:r>
      <w:r w:rsidRPr="00A825D4">
        <w:rPr>
          <w:rFonts w:cs="Calibri"/>
          <w:spacing w:val="6"/>
        </w:rPr>
        <w:t xml:space="preserve"> </w:t>
      </w:r>
      <w:r w:rsidRPr="00A825D4">
        <w:rPr>
          <w:rFonts w:cs="Calibri"/>
        </w:rPr>
        <w:t>ο</w:t>
      </w:r>
      <w:r w:rsidRPr="00A825D4">
        <w:rPr>
          <w:rFonts w:cs="Calibri"/>
          <w:spacing w:val="5"/>
        </w:rPr>
        <w:t xml:space="preserve"> </w:t>
      </w:r>
      <w:r w:rsidRPr="00A825D4">
        <w:rPr>
          <w:rFonts w:cs="Calibri"/>
          <w:spacing w:val="-2"/>
        </w:rPr>
        <w:t>τρόπος</w:t>
      </w:r>
      <w:r w:rsidRPr="00A825D4">
        <w:rPr>
          <w:rFonts w:cs="Calibri"/>
          <w:spacing w:val="6"/>
        </w:rPr>
        <w:t xml:space="preserve"> </w:t>
      </w:r>
      <w:r w:rsidRPr="00A825D4">
        <w:rPr>
          <w:rFonts w:cs="Calibri"/>
          <w:spacing w:val="-2"/>
        </w:rPr>
        <w:t>πώλησης,</w:t>
      </w:r>
      <w:r w:rsidRPr="00A825D4">
        <w:rPr>
          <w:rFonts w:cs="Calibri"/>
          <w:spacing w:val="4"/>
        </w:rPr>
        <w:t xml:space="preserve"> </w:t>
      </w:r>
      <w:r w:rsidRPr="00A825D4">
        <w:rPr>
          <w:rFonts w:cs="Calibri"/>
        </w:rPr>
        <w:t>η</w:t>
      </w:r>
      <w:r w:rsidRPr="00A825D4">
        <w:rPr>
          <w:rFonts w:cs="Calibri"/>
          <w:spacing w:val="5"/>
        </w:rPr>
        <w:t xml:space="preserve"> </w:t>
      </w:r>
      <w:r w:rsidRPr="00A825D4">
        <w:rPr>
          <w:rFonts w:cs="Calibri"/>
          <w:spacing w:val="-1"/>
        </w:rPr>
        <w:t>κατανομή</w:t>
      </w:r>
      <w:r w:rsidRPr="00A825D4">
        <w:rPr>
          <w:rFonts w:cs="Calibri"/>
          <w:spacing w:val="4"/>
        </w:rPr>
        <w:t xml:space="preserve"> </w:t>
      </w:r>
      <w:r w:rsidRPr="00A825D4">
        <w:rPr>
          <w:rFonts w:cs="Calibri"/>
          <w:spacing w:val="-2"/>
        </w:rPr>
        <w:t>των</w:t>
      </w:r>
      <w:r w:rsidRPr="00A825D4">
        <w:rPr>
          <w:rFonts w:cs="Calibri"/>
          <w:spacing w:val="6"/>
        </w:rPr>
        <w:t xml:space="preserve"> </w:t>
      </w:r>
      <w:r w:rsidRPr="00A825D4">
        <w:rPr>
          <w:rFonts w:cs="Calibri"/>
          <w:spacing w:val="-1"/>
        </w:rPr>
        <w:t>εισπράξεων</w:t>
      </w:r>
      <w:r w:rsidRPr="00A825D4">
        <w:rPr>
          <w:rFonts w:cs="Calibri"/>
          <w:spacing w:val="4"/>
        </w:rPr>
        <w:t xml:space="preserve"> </w:t>
      </w:r>
      <w:r w:rsidRPr="00A825D4">
        <w:rPr>
          <w:rFonts w:cs="Calibri"/>
          <w:spacing w:val="-1"/>
        </w:rPr>
        <w:t>και</w:t>
      </w:r>
      <w:r w:rsidRPr="00A825D4">
        <w:rPr>
          <w:rFonts w:cs="Calibri"/>
          <w:spacing w:val="4"/>
        </w:rPr>
        <w:t xml:space="preserve"> </w:t>
      </w:r>
      <w:r w:rsidRPr="00A825D4">
        <w:rPr>
          <w:rFonts w:cs="Calibri"/>
          <w:spacing w:val="-2"/>
        </w:rPr>
        <w:t>το</w:t>
      </w:r>
      <w:r w:rsidRPr="00A825D4">
        <w:rPr>
          <w:rFonts w:cs="Calibri"/>
          <w:spacing w:val="5"/>
        </w:rPr>
        <w:t xml:space="preserve"> </w:t>
      </w:r>
      <w:r w:rsidRPr="00A825D4">
        <w:rPr>
          <w:rFonts w:cs="Calibri"/>
          <w:spacing w:val="-1"/>
        </w:rPr>
        <w:t>ύψος</w:t>
      </w:r>
      <w:r w:rsidRPr="00A825D4">
        <w:rPr>
          <w:rFonts w:cs="Calibri"/>
          <w:spacing w:val="5"/>
        </w:rPr>
        <w:t xml:space="preserve"> </w:t>
      </w:r>
      <w:r w:rsidRPr="00A825D4">
        <w:rPr>
          <w:rFonts w:cs="Calibri"/>
          <w:spacing w:val="-2"/>
        </w:rPr>
        <w:t>του</w:t>
      </w:r>
      <w:r w:rsidRPr="00A825D4">
        <w:rPr>
          <w:rFonts w:cs="Calibri"/>
          <w:spacing w:val="53"/>
        </w:rPr>
        <w:t xml:space="preserve"> </w:t>
      </w:r>
      <w:r w:rsidRPr="00A825D4">
        <w:rPr>
          <w:rFonts w:cs="Calibri"/>
          <w:spacing w:val="-1"/>
        </w:rPr>
        <w:t>αποδιδόμενου</w:t>
      </w:r>
      <w:r w:rsidRPr="00A825D4">
        <w:rPr>
          <w:rFonts w:cs="Calibri"/>
        </w:rPr>
        <w:t xml:space="preserve"> </w:t>
      </w:r>
      <w:r w:rsidRPr="00A825D4">
        <w:rPr>
          <w:rFonts w:cs="Calibri"/>
          <w:spacing w:val="-2"/>
        </w:rPr>
        <w:t>ποσοστού</w:t>
      </w:r>
      <w:r w:rsidRPr="00A825D4">
        <w:rPr>
          <w:rFonts w:cs="Calibri"/>
        </w:rPr>
        <w:t xml:space="preserve"> </w:t>
      </w:r>
      <w:r w:rsidRPr="00A825D4">
        <w:rPr>
          <w:rFonts w:cs="Calibri"/>
          <w:spacing w:val="-1"/>
        </w:rPr>
        <w:t>επ'</w:t>
      </w:r>
      <w:r w:rsidRPr="00A825D4">
        <w:rPr>
          <w:rFonts w:cs="Calibri"/>
        </w:rPr>
        <w:t xml:space="preserve"> </w:t>
      </w:r>
      <w:r w:rsidRPr="00A825D4">
        <w:rPr>
          <w:rFonts w:cs="Calibri"/>
          <w:spacing w:val="-1"/>
        </w:rPr>
        <w:t>αυτών,</w:t>
      </w:r>
      <w:r w:rsidRPr="00A825D4">
        <w:rPr>
          <w:rFonts w:cs="Calibri"/>
          <w:spacing w:val="1"/>
        </w:rPr>
        <w:t xml:space="preserve"> </w:t>
      </w:r>
      <w:r w:rsidRPr="00A825D4">
        <w:rPr>
          <w:rFonts w:cs="Calibri"/>
          <w:spacing w:val="-2"/>
        </w:rPr>
        <w:t>μεταξύ</w:t>
      </w:r>
      <w:r w:rsidRPr="00A825D4">
        <w:rPr>
          <w:rFonts w:cs="Calibri"/>
          <w:spacing w:val="1"/>
        </w:rPr>
        <w:t xml:space="preserve"> </w:t>
      </w:r>
      <w:r w:rsidRPr="00A825D4">
        <w:rPr>
          <w:rFonts w:cs="Calibri"/>
          <w:spacing w:val="-2"/>
        </w:rPr>
        <w:t>του</w:t>
      </w:r>
      <w:r w:rsidRPr="00A825D4">
        <w:rPr>
          <w:rFonts w:cs="Calibri"/>
        </w:rPr>
        <w:t xml:space="preserve"> </w:t>
      </w:r>
      <w:r w:rsidRPr="00A825D4">
        <w:rPr>
          <w:rFonts w:cs="Calibri"/>
          <w:spacing w:val="-2"/>
        </w:rPr>
        <w:t>ΟΑΣΑ</w:t>
      </w:r>
      <w:r w:rsidRPr="00A825D4">
        <w:rPr>
          <w:rFonts w:cs="Calibri"/>
          <w:spacing w:val="52"/>
        </w:rPr>
        <w:t xml:space="preserve"> </w:t>
      </w:r>
      <w:r w:rsidRPr="00A825D4">
        <w:rPr>
          <w:rFonts w:cs="Calibri"/>
          <w:spacing w:val="-1"/>
        </w:rPr>
        <w:t>και</w:t>
      </w:r>
      <w:r w:rsidRPr="00A825D4">
        <w:rPr>
          <w:rFonts w:cs="Calibri"/>
        </w:rPr>
        <w:t xml:space="preserve"> </w:t>
      </w:r>
      <w:r w:rsidRPr="00A825D4">
        <w:rPr>
          <w:rFonts w:cs="Calibri"/>
          <w:spacing w:val="-2"/>
        </w:rPr>
        <w:t>των</w:t>
      </w:r>
      <w:r w:rsidRPr="00A825D4">
        <w:rPr>
          <w:rFonts w:cs="Calibri"/>
          <w:spacing w:val="1"/>
        </w:rPr>
        <w:t xml:space="preserve"> </w:t>
      </w:r>
      <w:r w:rsidRPr="00A825D4">
        <w:rPr>
          <w:rFonts w:cs="Calibri"/>
          <w:spacing w:val="-3"/>
        </w:rPr>
        <w:t>παρόχων</w:t>
      </w:r>
      <w:r w:rsidRPr="00A825D4">
        <w:rPr>
          <w:rFonts w:cs="Calibri"/>
          <w:spacing w:val="37"/>
        </w:rPr>
        <w:t xml:space="preserve"> </w:t>
      </w:r>
      <w:r w:rsidRPr="00A825D4">
        <w:rPr>
          <w:rFonts w:cs="Calibri"/>
          <w:spacing w:val="-1"/>
        </w:rPr>
        <w:t>σιδηροδρομικού</w:t>
      </w:r>
      <w:r w:rsidRPr="00A825D4">
        <w:rPr>
          <w:rFonts w:cs="Calibri"/>
          <w:spacing w:val="41"/>
        </w:rPr>
        <w:t xml:space="preserve"> </w:t>
      </w:r>
      <w:r w:rsidRPr="00A825D4">
        <w:rPr>
          <w:rFonts w:cs="Calibri"/>
          <w:spacing w:val="-1"/>
        </w:rPr>
        <w:t>έργου,</w:t>
      </w:r>
      <w:r w:rsidRPr="00A825D4">
        <w:rPr>
          <w:rFonts w:cs="Calibri"/>
          <w:spacing w:val="41"/>
        </w:rPr>
        <w:t xml:space="preserve"> </w:t>
      </w:r>
      <w:r w:rsidRPr="00A825D4">
        <w:rPr>
          <w:rFonts w:cs="Calibri"/>
          <w:spacing w:val="-1"/>
        </w:rPr>
        <w:t>αν</w:t>
      </w:r>
      <w:r w:rsidRPr="00A825D4">
        <w:rPr>
          <w:rFonts w:cs="Calibri"/>
          <w:spacing w:val="42"/>
        </w:rPr>
        <w:t xml:space="preserve"> </w:t>
      </w:r>
      <w:r w:rsidRPr="00A825D4">
        <w:rPr>
          <w:rFonts w:cs="Calibri"/>
          <w:spacing w:val="-1"/>
        </w:rPr>
        <w:t>προηγηθεί</w:t>
      </w:r>
      <w:r w:rsidRPr="00A825D4">
        <w:rPr>
          <w:rFonts w:cs="Calibri"/>
          <w:spacing w:val="42"/>
        </w:rPr>
        <w:t xml:space="preserve"> </w:t>
      </w:r>
      <w:r w:rsidRPr="00A825D4">
        <w:rPr>
          <w:rFonts w:cs="Calibri"/>
          <w:spacing w:val="-1"/>
        </w:rPr>
        <w:t>αντίστοιχη</w:t>
      </w:r>
      <w:r w:rsidRPr="00A825D4">
        <w:rPr>
          <w:rFonts w:cs="Calibri"/>
          <w:spacing w:val="42"/>
        </w:rPr>
        <w:t xml:space="preserve"> </w:t>
      </w:r>
      <w:r w:rsidRPr="00A825D4">
        <w:rPr>
          <w:rFonts w:cs="Calibri"/>
          <w:spacing w:val="-1"/>
        </w:rPr>
        <w:t>συμφωνία</w:t>
      </w:r>
      <w:r w:rsidRPr="00A825D4">
        <w:rPr>
          <w:rFonts w:cs="Calibri"/>
          <w:spacing w:val="41"/>
        </w:rPr>
        <w:t xml:space="preserve"> </w:t>
      </w:r>
      <w:r w:rsidRPr="00A825D4">
        <w:rPr>
          <w:rFonts w:cs="Calibri"/>
          <w:spacing w:val="-2"/>
        </w:rPr>
        <w:t>μεταξύ</w:t>
      </w:r>
      <w:r w:rsidRPr="00A825D4">
        <w:rPr>
          <w:rFonts w:cs="Calibri"/>
          <w:spacing w:val="41"/>
        </w:rPr>
        <w:t xml:space="preserve"> </w:t>
      </w:r>
      <w:r w:rsidRPr="00A825D4">
        <w:rPr>
          <w:rFonts w:cs="Calibri"/>
          <w:spacing w:val="-1"/>
        </w:rPr>
        <w:t>τους.</w:t>
      </w:r>
      <w:r w:rsidRPr="00A825D4">
        <w:rPr>
          <w:rFonts w:cs="Calibri"/>
          <w:spacing w:val="41"/>
        </w:rPr>
        <w:t xml:space="preserve"> </w:t>
      </w:r>
      <w:r w:rsidRPr="00A825D4">
        <w:rPr>
          <w:rFonts w:cs="Calibri"/>
          <w:spacing w:val="-1"/>
        </w:rPr>
        <w:t>β.</w:t>
      </w:r>
      <w:r w:rsidRPr="00A825D4">
        <w:rPr>
          <w:rFonts w:cs="Calibri"/>
          <w:spacing w:val="50"/>
        </w:rPr>
        <w:t xml:space="preserve"> </w:t>
      </w:r>
      <w:r w:rsidRPr="00A825D4">
        <w:rPr>
          <w:rFonts w:cs="Calibri"/>
          <w:spacing w:val="-1"/>
        </w:rPr>
        <w:t>Εξειδικεύονται,</w:t>
      </w:r>
      <w:r w:rsidRPr="00A825D4">
        <w:rPr>
          <w:rFonts w:cs="Calibri"/>
          <w:spacing w:val="44"/>
        </w:rPr>
        <w:t xml:space="preserve"> </w:t>
      </w:r>
      <w:r w:rsidRPr="00A825D4">
        <w:rPr>
          <w:rFonts w:cs="Calibri"/>
          <w:spacing w:val="-2"/>
        </w:rPr>
        <w:t>τροποποιούνται</w:t>
      </w:r>
      <w:r w:rsidRPr="00A825D4">
        <w:rPr>
          <w:rFonts w:cs="Calibri"/>
          <w:spacing w:val="45"/>
        </w:rPr>
        <w:t xml:space="preserve"> </w:t>
      </w:r>
      <w:r w:rsidRPr="00A825D4">
        <w:rPr>
          <w:rFonts w:cs="Calibri"/>
        </w:rPr>
        <w:t>ή</w:t>
      </w:r>
      <w:r w:rsidRPr="00A825D4">
        <w:rPr>
          <w:rFonts w:cs="Calibri"/>
          <w:spacing w:val="43"/>
        </w:rPr>
        <w:t xml:space="preserve"> </w:t>
      </w:r>
      <w:r w:rsidRPr="00A825D4">
        <w:rPr>
          <w:rFonts w:cs="Calibri"/>
          <w:spacing w:val="-2"/>
        </w:rPr>
        <w:t>αντικαθίστανται</w:t>
      </w:r>
      <w:r w:rsidRPr="00A825D4">
        <w:rPr>
          <w:rFonts w:cs="Calibri"/>
          <w:spacing w:val="46"/>
        </w:rPr>
        <w:t xml:space="preserve"> </w:t>
      </w:r>
      <w:r w:rsidRPr="00A825D4">
        <w:rPr>
          <w:rFonts w:cs="Calibri"/>
        </w:rPr>
        <w:t>οι</w:t>
      </w:r>
      <w:r w:rsidRPr="00A825D4">
        <w:rPr>
          <w:rFonts w:cs="Calibri"/>
          <w:spacing w:val="43"/>
        </w:rPr>
        <w:t xml:space="preserve"> </w:t>
      </w:r>
      <w:r w:rsidRPr="00A825D4">
        <w:rPr>
          <w:rFonts w:cs="Calibri"/>
          <w:spacing w:val="-1"/>
        </w:rPr>
        <w:t>δείκτες</w:t>
      </w:r>
      <w:r w:rsidRPr="00A825D4">
        <w:rPr>
          <w:rFonts w:cs="Calibri"/>
          <w:spacing w:val="43"/>
        </w:rPr>
        <w:t xml:space="preserve"> </w:t>
      </w:r>
      <w:r w:rsidRPr="00A825D4">
        <w:rPr>
          <w:rFonts w:cs="Calibri"/>
          <w:spacing w:val="-1"/>
        </w:rPr>
        <w:t>έργου,</w:t>
      </w:r>
      <w:r w:rsidRPr="00A825D4">
        <w:rPr>
          <w:rFonts w:cs="Calibri"/>
          <w:spacing w:val="44"/>
        </w:rPr>
        <w:t xml:space="preserve"> </w:t>
      </w:r>
      <w:r w:rsidRPr="00A825D4">
        <w:rPr>
          <w:rFonts w:cs="Calibri"/>
          <w:spacing w:val="-2"/>
        </w:rPr>
        <w:t>κόστους</w:t>
      </w:r>
      <w:r w:rsidRPr="00A825D4">
        <w:rPr>
          <w:rFonts w:cs="Calibri"/>
          <w:spacing w:val="67"/>
        </w:rPr>
        <w:t xml:space="preserve"> </w:t>
      </w:r>
      <w:r w:rsidRPr="00A825D4">
        <w:rPr>
          <w:rFonts w:cs="Calibri"/>
          <w:spacing w:val="-2"/>
        </w:rPr>
        <w:t>και</w:t>
      </w:r>
      <w:r w:rsidRPr="00A825D4">
        <w:rPr>
          <w:rFonts w:cs="Calibri"/>
          <w:spacing w:val="3"/>
        </w:rPr>
        <w:t xml:space="preserve"> </w:t>
      </w:r>
      <w:r w:rsidRPr="00A825D4">
        <w:rPr>
          <w:rFonts w:cs="Calibri"/>
          <w:spacing w:val="-2"/>
        </w:rPr>
        <w:t>ποιότητας</w:t>
      </w:r>
      <w:r w:rsidRPr="00A825D4">
        <w:rPr>
          <w:rFonts w:cs="Calibri"/>
          <w:spacing w:val="3"/>
        </w:rPr>
        <w:t xml:space="preserve"> </w:t>
      </w:r>
      <w:r w:rsidRPr="00A825D4">
        <w:rPr>
          <w:rFonts w:cs="Calibri"/>
          <w:spacing w:val="-1"/>
        </w:rPr>
        <w:t>της</w:t>
      </w:r>
      <w:r w:rsidRPr="00A825D4">
        <w:rPr>
          <w:rFonts w:cs="Calibri"/>
          <w:spacing w:val="3"/>
        </w:rPr>
        <w:t xml:space="preserve"> </w:t>
      </w:r>
      <w:r w:rsidRPr="00A825D4">
        <w:rPr>
          <w:rFonts w:cs="Calibri"/>
          <w:spacing w:val="-1"/>
        </w:rPr>
        <w:t>περίπτωσης</w:t>
      </w:r>
      <w:r w:rsidRPr="00A825D4">
        <w:rPr>
          <w:rFonts w:cs="Calibri"/>
          <w:spacing w:val="3"/>
        </w:rPr>
        <w:t xml:space="preserve"> </w:t>
      </w:r>
      <w:r w:rsidRPr="00A825D4">
        <w:rPr>
          <w:rFonts w:cs="Calibri"/>
          <w:spacing w:val="-1"/>
        </w:rPr>
        <w:t>δ'</w:t>
      </w:r>
      <w:r w:rsidRPr="00A825D4">
        <w:rPr>
          <w:rFonts w:cs="Calibri"/>
          <w:spacing w:val="4"/>
        </w:rPr>
        <w:t xml:space="preserve"> </w:t>
      </w:r>
      <w:r w:rsidRPr="00A825D4">
        <w:rPr>
          <w:rFonts w:cs="Calibri"/>
          <w:spacing w:val="-1"/>
        </w:rPr>
        <w:t>της</w:t>
      </w:r>
      <w:r w:rsidRPr="00A825D4">
        <w:rPr>
          <w:rFonts w:cs="Calibri"/>
          <w:spacing w:val="3"/>
        </w:rPr>
        <w:t xml:space="preserve"> </w:t>
      </w:r>
      <w:r w:rsidRPr="00A825D4">
        <w:rPr>
          <w:rFonts w:cs="Calibri"/>
          <w:spacing w:val="-1"/>
        </w:rPr>
        <w:t>παραγράφου</w:t>
      </w:r>
      <w:r w:rsidRPr="00A825D4">
        <w:rPr>
          <w:rFonts w:cs="Calibri"/>
          <w:spacing w:val="3"/>
        </w:rPr>
        <w:t xml:space="preserve"> </w:t>
      </w:r>
      <w:r w:rsidRPr="00A825D4">
        <w:rPr>
          <w:rFonts w:cs="Calibri"/>
        </w:rPr>
        <w:t>6</w:t>
      </w:r>
      <w:r w:rsidRPr="00A825D4">
        <w:rPr>
          <w:rFonts w:cs="Calibri"/>
          <w:spacing w:val="3"/>
        </w:rPr>
        <w:t xml:space="preserve"> </w:t>
      </w:r>
      <w:r w:rsidRPr="00A825D4">
        <w:rPr>
          <w:rFonts w:cs="Calibri"/>
        </w:rPr>
        <w:t>ή</w:t>
      </w:r>
      <w:r w:rsidRPr="00A825D4">
        <w:rPr>
          <w:rFonts w:cs="Calibri"/>
          <w:spacing w:val="1"/>
        </w:rPr>
        <w:t xml:space="preserve"> </w:t>
      </w:r>
      <w:r w:rsidRPr="00A825D4">
        <w:rPr>
          <w:rFonts w:cs="Calibri"/>
          <w:spacing w:val="-3"/>
        </w:rPr>
        <w:t>θεσπίζονται</w:t>
      </w:r>
      <w:r w:rsidRPr="00A825D4">
        <w:rPr>
          <w:rFonts w:cs="Calibri"/>
          <w:spacing w:val="4"/>
        </w:rPr>
        <w:t xml:space="preserve"> </w:t>
      </w:r>
      <w:r w:rsidRPr="00A825D4">
        <w:rPr>
          <w:rFonts w:cs="Calibri"/>
          <w:spacing w:val="-1"/>
        </w:rPr>
        <w:t>νέοι,</w:t>
      </w:r>
      <w:r w:rsidRPr="00A825D4">
        <w:rPr>
          <w:rFonts w:cs="Calibri"/>
          <w:spacing w:val="51"/>
        </w:rPr>
        <w:t xml:space="preserve"> </w:t>
      </w:r>
      <w:r w:rsidRPr="00A825D4">
        <w:rPr>
          <w:rFonts w:cs="Calibri"/>
          <w:spacing w:val="-2"/>
        </w:rPr>
        <w:t>καθορίζεται</w:t>
      </w:r>
      <w:r w:rsidRPr="00A825D4">
        <w:rPr>
          <w:rFonts w:cs="Calibri"/>
          <w:spacing w:val="14"/>
        </w:rPr>
        <w:t xml:space="preserve"> </w:t>
      </w:r>
      <w:r w:rsidRPr="00A825D4">
        <w:rPr>
          <w:rFonts w:cs="Calibri"/>
        </w:rPr>
        <w:t>η</w:t>
      </w:r>
      <w:r w:rsidRPr="00A825D4">
        <w:rPr>
          <w:rFonts w:cs="Calibri"/>
          <w:spacing w:val="15"/>
        </w:rPr>
        <w:t xml:space="preserve"> </w:t>
      </w:r>
      <w:r w:rsidRPr="00A825D4">
        <w:rPr>
          <w:rFonts w:cs="Calibri"/>
          <w:spacing w:val="-1"/>
        </w:rPr>
        <w:t>βαρύτητα</w:t>
      </w:r>
      <w:r w:rsidRPr="00A825D4">
        <w:rPr>
          <w:rFonts w:cs="Calibri"/>
          <w:spacing w:val="11"/>
        </w:rPr>
        <w:t xml:space="preserve"> </w:t>
      </w:r>
      <w:r w:rsidRPr="00A825D4">
        <w:rPr>
          <w:rFonts w:cs="Calibri"/>
          <w:spacing w:val="-2"/>
        </w:rPr>
        <w:t>κάθε</w:t>
      </w:r>
      <w:r w:rsidRPr="00A825D4">
        <w:rPr>
          <w:rFonts w:cs="Calibri"/>
          <w:spacing w:val="15"/>
        </w:rPr>
        <w:t xml:space="preserve"> </w:t>
      </w:r>
      <w:r w:rsidRPr="00A825D4">
        <w:rPr>
          <w:rFonts w:cs="Calibri"/>
          <w:spacing w:val="-1"/>
        </w:rPr>
        <w:t>δείκτη</w:t>
      </w:r>
      <w:r w:rsidRPr="00A825D4">
        <w:rPr>
          <w:rFonts w:cs="Calibri"/>
          <w:spacing w:val="14"/>
        </w:rPr>
        <w:t xml:space="preserve"> </w:t>
      </w:r>
      <w:r w:rsidRPr="00A825D4">
        <w:rPr>
          <w:rFonts w:cs="Calibri"/>
          <w:spacing w:val="-1"/>
        </w:rPr>
        <w:t>και</w:t>
      </w:r>
      <w:r w:rsidRPr="00A825D4">
        <w:rPr>
          <w:rFonts w:cs="Calibri"/>
          <w:spacing w:val="15"/>
        </w:rPr>
        <w:t xml:space="preserve"> </w:t>
      </w:r>
      <w:r w:rsidRPr="00A825D4">
        <w:rPr>
          <w:rFonts w:cs="Calibri"/>
          <w:spacing w:val="-1"/>
        </w:rPr>
        <w:t>ρυθμίζεται</w:t>
      </w:r>
      <w:r w:rsidRPr="00A825D4">
        <w:rPr>
          <w:rFonts w:cs="Calibri"/>
          <w:spacing w:val="15"/>
        </w:rPr>
        <w:t xml:space="preserve"> </w:t>
      </w:r>
      <w:r w:rsidRPr="00A825D4">
        <w:rPr>
          <w:rFonts w:cs="Calibri"/>
          <w:spacing w:val="-2"/>
        </w:rPr>
        <w:t>οποιοδήποτε</w:t>
      </w:r>
      <w:r w:rsidRPr="00A825D4">
        <w:rPr>
          <w:rFonts w:cs="Calibri"/>
          <w:spacing w:val="14"/>
        </w:rPr>
        <w:t xml:space="preserve"> </w:t>
      </w:r>
      <w:r w:rsidRPr="00A825D4">
        <w:rPr>
          <w:rFonts w:cs="Calibri"/>
          <w:spacing w:val="-1"/>
        </w:rPr>
        <w:t>άλλο</w:t>
      </w:r>
      <w:r w:rsidRPr="00A825D4">
        <w:rPr>
          <w:rFonts w:cs="Calibri"/>
          <w:spacing w:val="13"/>
        </w:rPr>
        <w:t xml:space="preserve"> </w:t>
      </w:r>
      <w:r w:rsidRPr="00A825D4">
        <w:rPr>
          <w:rFonts w:cs="Calibri"/>
          <w:spacing w:val="-1"/>
        </w:rPr>
        <w:t>σχετικό</w:t>
      </w:r>
      <w:r w:rsidRPr="00A825D4">
        <w:rPr>
          <w:rFonts w:cs="Calibri"/>
          <w:spacing w:val="53"/>
        </w:rPr>
        <w:t xml:space="preserve"> </w:t>
      </w:r>
      <w:r w:rsidRPr="00A825D4">
        <w:rPr>
          <w:rFonts w:cs="Calibri"/>
          <w:spacing w:val="-1"/>
        </w:rPr>
        <w:t>θέμα.»</w:t>
      </w:r>
    </w:p>
    <w:p w:rsidR="00D50DF7" w:rsidRPr="00A825D4" w:rsidRDefault="00D50DF7" w:rsidP="00A825D4">
      <w:pPr>
        <w:autoSpaceDE w:val="0"/>
        <w:autoSpaceDN w:val="0"/>
        <w:adjustRightInd w:val="0"/>
        <w:spacing w:after="0" w:line="240" w:lineRule="auto"/>
        <w:ind w:firstLine="720"/>
        <w:jc w:val="both"/>
        <w:rPr>
          <w:rFonts w:cs="Calibri"/>
          <w:spacing w:val="-1"/>
        </w:rPr>
      </w:pPr>
      <w:r w:rsidRPr="00A825D4">
        <w:rPr>
          <w:rFonts w:cs="Calibri"/>
          <w:b/>
          <w:bCs/>
          <w:spacing w:val="-1"/>
        </w:rPr>
        <w:t>6.</w:t>
      </w:r>
      <w:r w:rsidRPr="00A825D4">
        <w:rPr>
          <w:rFonts w:cs="Calibri"/>
          <w:spacing w:val="-1"/>
        </w:rPr>
        <w:t xml:space="preserve"> Στο τέλος της παραγράφου 1 του άρθρου 218 του Ποινικού Κώδικα προστίθεται εδάφιο ως εξής:</w:t>
      </w:r>
    </w:p>
    <w:p w:rsidR="00D50DF7" w:rsidRPr="00A825D4" w:rsidRDefault="00D50DF7" w:rsidP="00A825D4">
      <w:pPr>
        <w:autoSpaceDE w:val="0"/>
        <w:autoSpaceDN w:val="0"/>
        <w:adjustRightInd w:val="0"/>
        <w:spacing w:after="0" w:line="240" w:lineRule="auto"/>
        <w:jc w:val="both"/>
        <w:rPr>
          <w:rFonts w:cs="Calibri"/>
        </w:rPr>
      </w:pPr>
      <w:r w:rsidRPr="00A825D4">
        <w:rPr>
          <w:rFonts w:cs="Calibri"/>
          <w:spacing w:val="-1"/>
        </w:rPr>
        <w:t>«</w:t>
      </w:r>
      <w:r w:rsidRPr="00A825D4">
        <w:rPr>
          <w:rFonts w:cs="Calibri"/>
        </w:rPr>
        <w:t>Με την ίδια ποινή τιμωρείται όποιος καταρτίζει πλαστά ή νοθεύει γνήσια προϊόντα κομίστρου των δημοσίων συγκοινωνιών (ισχύοντα εισιτήρια ή κάρτες- κουπόνια απεριορίστων διαδρομών) με σκοπό να τα προσφέρει στην αγορά ή να τα εισάγει σε κυκλοφορία εάν το συνολικό όφελος ή η συνολική ζημία υπερβαίνουν το ποσό των εκατόν είκοσι χιλιάδων (120.000) ευρώ ή ο υπαίτιος διαπράττει πλαστογραφίες κατ’ επάγγελμα και το συνολικό όφελος ή η συνολική ζημία υπερβαίνουν το ποσό των τριάντα χιλιάδων (30.000) ευρώ.»</w:t>
      </w:r>
    </w:p>
    <w:p w:rsidR="00D50DF7" w:rsidRPr="00A825D4" w:rsidRDefault="00D50DF7" w:rsidP="00A825D4">
      <w:pPr>
        <w:autoSpaceDE w:val="0"/>
        <w:autoSpaceDN w:val="0"/>
        <w:adjustRightInd w:val="0"/>
        <w:spacing w:after="0" w:line="240" w:lineRule="auto"/>
        <w:jc w:val="both"/>
        <w:rPr>
          <w:rFonts w:cs="Calibri"/>
          <w:spacing w:val="-1"/>
        </w:rPr>
      </w:pPr>
    </w:p>
    <w:p w:rsidR="0057719D" w:rsidRPr="00A825D4" w:rsidRDefault="0057719D" w:rsidP="00A825D4">
      <w:pPr>
        <w:pStyle w:val="a"/>
        <w:spacing w:before="0" w:after="0"/>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ΚΕΦΑΛΑΙΟ Ζ΄</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ΔΙΑΤΑΞΕΙΣ ΑΡΜΟΔΙΟΤΗΤΑΣ ΥΠΟΥΡΓΕΙΟ ΑΓΡΟΤΙΚΗΣ ΑΝΑΠΤΥΞΗΣ ΚΑΙ ΤΡΟΦΙΜΩΝ</w:t>
      </w: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19</w:t>
      </w:r>
    </w:p>
    <w:p w:rsidR="00D50DF7" w:rsidRPr="00A825D4" w:rsidRDefault="00A825D4" w:rsidP="00A825D4">
      <w:pPr>
        <w:autoSpaceDE w:val="0"/>
        <w:autoSpaceDN w:val="0"/>
        <w:adjustRightInd w:val="0"/>
        <w:spacing w:after="0" w:line="240" w:lineRule="auto"/>
        <w:ind w:firstLine="720"/>
        <w:jc w:val="both"/>
        <w:rPr>
          <w:rFonts w:cs="Calibri"/>
        </w:rPr>
      </w:pPr>
      <w:r w:rsidRPr="00A825D4">
        <w:rPr>
          <w:rFonts w:cs="Calibri"/>
          <w:b/>
          <w:bCs/>
        </w:rPr>
        <w:t>1</w:t>
      </w:r>
      <w:r w:rsidR="00D50DF7" w:rsidRPr="00A825D4">
        <w:rPr>
          <w:rFonts w:cs="Calibri"/>
          <w:b/>
          <w:bCs/>
        </w:rPr>
        <w:t>.</w:t>
      </w:r>
      <w:r w:rsidR="00D50DF7" w:rsidRPr="00A825D4">
        <w:rPr>
          <w:rFonts w:cs="Calibri"/>
        </w:rPr>
        <w:t xml:space="preserve"> Η παρ. 1 του άρθρου 5 του ν.δ. 243/1969 «Περί βελτιώσεως και προστασίας της αμπελουργικής παραγωγής» (Α′ 144) αντικαθίσταται ως εξής:</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«Οι οίνοι οι δικαιούμενοι ονομασίας προελεύσεως διαιρούνται σε οίνους ελεγχόμενης ονομασίας προελεύσεως και οίνους ονομασίας προελεύσεως ανωτέρας ποιότητας».</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rPr>
        <w:t xml:space="preserve"> 2.</w:t>
      </w:r>
      <w:r w:rsidRPr="00A825D4">
        <w:rPr>
          <w:rFonts w:cs="Calibri"/>
        </w:rPr>
        <w:t xml:space="preserve"> Η παρ. 2 του άρθρου 19 του ν.396/1976 «Περί οινολογικών κατεργασιών και εμπορίας των οίνων» (Α′ 198), αντικαθίσταται ως εξής:</w:t>
      </w:r>
    </w:p>
    <w:p w:rsidR="00D50DF7" w:rsidRPr="00A825D4" w:rsidRDefault="00D50DF7" w:rsidP="00A825D4">
      <w:pPr>
        <w:autoSpaceDE w:val="0"/>
        <w:autoSpaceDN w:val="0"/>
        <w:adjustRightInd w:val="0"/>
        <w:spacing w:after="0" w:line="240" w:lineRule="auto"/>
        <w:jc w:val="both"/>
        <w:rPr>
          <w:rFonts w:cs="Calibri"/>
        </w:rPr>
      </w:pPr>
      <w:r w:rsidRPr="00A825D4">
        <w:rPr>
          <w:rFonts w:cs="Calibri"/>
        </w:rPr>
        <w:t>«Απαγορεύεται η συστέγαση οινοποιείων και οινοπνευματοποιείων Β′ κατηγορίας. Όσες εγκαταστάσεις χρησιμοποιούν σάκχαρη, σακχαρούχες και οινοπνευματώδεις ύλες, απαγορεύεται να συστεγάζονται με οινοποιεία με την επιφύλαξη των διατάξεων της υποπαραγράφου Δ.6 του ν.4336/2015 (Α′ 94). Οι εγκαταστάσεις παραγωγής ζυμομυκήτων αρτοποιίας, σταφιδίνης, καθαρής γλυκόζης (δεξτρόζης) και μαρμελάδας από ξηρή σταφίδα, απαγορεύεται να συστεγάζονται με οινοποιεία.»</w:t>
      </w:r>
    </w:p>
    <w:p w:rsidR="00D50DF7" w:rsidRPr="00A825D4" w:rsidRDefault="00D50DF7" w:rsidP="00A825D4">
      <w:pPr>
        <w:autoSpaceDE w:val="0"/>
        <w:autoSpaceDN w:val="0"/>
        <w:adjustRightInd w:val="0"/>
        <w:spacing w:after="0" w:line="240" w:lineRule="auto"/>
        <w:rPr>
          <w:rFonts w:cs="Calibri"/>
          <w:b/>
          <w:bCs/>
        </w:rPr>
      </w:pPr>
    </w:p>
    <w:p w:rsidR="0057719D" w:rsidRPr="00A825D4" w:rsidRDefault="0057719D" w:rsidP="00A825D4">
      <w:pPr>
        <w:pStyle w:val="a"/>
        <w:spacing w:before="0" w:after="0"/>
        <w:jc w:val="both"/>
        <w:rPr>
          <w:rFonts w:asciiTheme="minorHAnsi" w:hAnsiTheme="minorHAnsi"/>
          <w:sz w:val="22"/>
          <w:szCs w:val="22"/>
        </w:rPr>
      </w:pPr>
    </w:p>
    <w:p w:rsidR="0057719D" w:rsidRPr="00A825D4" w:rsidRDefault="0057719D" w:rsidP="00A825D4">
      <w:pPr>
        <w:autoSpaceDE w:val="0"/>
        <w:autoSpaceDN w:val="0"/>
        <w:adjustRightInd w:val="0"/>
        <w:spacing w:after="0" w:line="240" w:lineRule="auto"/>
        <w:jc w:val="center"/>
        <w:rPr>
          <w:rFonts w:cs="Calibri"/>
          <w:b/>
          <w:bCs/>
        </w:rPr>
      </w:pPr>
      <w:r w:rsidRPr="00A825D4">
        <w:rPr>
          <w:rFonts w:cs="Calibri"/>
          <w:b/>
          <w:bCs/>
        </w:rPr>
        <w:t>Άρθρο 20</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rPr>
        <w:t>1.</w:t>
      </w:r>
      <w:r w:rsidRPr="00A825D4">
        <w:rPr>
          <w:rFonts w:cs="Calibri"/>
        </w:rPr>
        <w:t xml:space="preserve"> Με κοινή απόφαση των Υπουργών Εσωτερικών και Διοικητικής Ανασυγκρότησης και Αγροτικής Ανάπτυξης και Τροφίμων, καθορίζονται οι  προϋποθέσεις χρήσης της ένδειξης «όνομα αμπελουργικής εκμετάλλευσης» στην επισήμανση των Ελληνικών οίνων.</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rPr>
        <w:t>2.</w:t>
      </w:r>
      <w:r w:rsidRPr="00A825D4">
        <w:rPr>
          <w:rFonts w:cs="Calibri"/>
        </w:rPr>
        <w:t xml:space="preserve"> Με απόφαση του Υπουργού Αγροτικής Ανάπτυξης και Τροφίμων καθορίζονται οι λεπτομέρειες για την παραγωγή ανακαθαρισμένου συμπυκνωμένου γλεύκους σταφυλής.</w:t>
      </w:r>
    </w:p>
    <w:p w:rsidR="00D50DF7" w:rsidRPr="00A825D4" w:rsidRDefault="00D50DF7" w:rsidP="00A825D4">
      <w:pPr>
        <w:autoSpaceDE w:val="0"/>
        <w:autoSpaceDN w:val="0"/>
        <w:adjustRightInd w:val="0"/>
        <w:spacing w:after="0" w:line="240" w:lineRule="auto"/>
        <w:ind w:firstLine="720"/>
        <w:jc w:val="both"/>
        <w:rPr>
          <w:rFonts w:cs="Calibri"/>
        </w:rPr>
      </w:pPr>
      <w:r w:rsidRPr="00A825D4">
        <w:rPr>
          <w:rFonts w:cs="Calibri"/>
          <w:b/>
          <w:bCs/>
        </w:rPr>
        <w:t>3.</w:t>
      </w:r>
      <w:r w:rsidRPr="00A825D4">
        <w:rPr>
          <w:rFonts w:cs="Calibri"/>
        </w:rPr>
        <w:t xml:space="preserve"> Με κοινή απόφαση του Υπουργού Αγροτικής Ανάπτυξης και Τροφίμων καθορίζονται οι λεπτομέρειες περί των ειδικών όρων εμφιαλώσεως οίνων.</w:t>
      </w:r>
    </w:p>
    <w:p w:rsidR="00D50DF7" w:rsidRPr="00A825D4" w:rsidRDefault="00D50DF7" w:rsidP="00A825D4">
      <w:pPr>
        <w:autoSpaceDE w:val="0"/>
        <w:autoSpaceDN w:val="0"/>
        <w:adjustRightInd w:val="0"/>
        <w:spacing w:after="0" w:line="240" w:lineRule="auto"/>
        <w:ind w:firstLine="720"/>
        <w:jc w:val="both"/>
        <w:rPr>
          <w:rFonts w:cs="Calibri"/>
          <w:b/>
          <w:bCs/>
        </w:rPr>
      </w:pPr>
      <w:r w:rsidRPr="00A825D4">
        <w:rPr>
          <w:rFonts w:cs="Calibri"/>
          <w:b/>
          <w:bCs/>
        </w:rPr>
        <w:t>4.</w:t>
      </w:r>
      <w:r w:rsidRPr="00A825D4">
        <w:rPr>
          <w:rFonts w:cs="Calibri"/>
        </w:rPr>
        <w:t xml:space="preserve"> Με κοινή απόφαση του Υπουργού Αγροτικής Ανάπτυξης και Τροφίμων και του κατά περίπτωση συναρμόδιου Υπουργού καθορίζονται οι όροι και οι προϋποθέσεις εφαρμογής του άρθρου 19 παρ. 2 του παρόντος</w:t>
      </w:r>
    </w:p>
    <w:p w:rsidR="0057719D" w:rsidRPr="00A825D4" w:rsidRDefault="0057719D" w:rsidP="00A825D4">
      <w:pPr>
        <w:pStyle w:val="a"/>
        <w:spacing w:before="0" w:after="0"/>
        <w:jc w:val="both"/>
        <w:rPr>
          <w:rFonts w:asciiTheme="minorHAnsi" w:hAnsiTheme="minorHAnsi"/>
          <w:sz w:val="22"/>
          <w:szCs w:val="22"/>
        </w:rPr>
      </w:pPr>
    </w:p>
    <w:p w:rsidR="00A825D4" w:rsidRPr="00A825D4" w:rsidRDefault="00A825D4">
      <w:pPr>
        <w:pStyle w:val="a"/>
        <w:spacing w:before="0" w:after="0"/>
        <w:jc w:val="both"/>
        <w:rPr>
          <w:rFonts w:asciiTheme="minorHAnsi" w:hAnsiTheme="minorHAnsi"/>
          <w:sz w:val="22"/>
          <w:szCs w:val="22"/>
        </w:rPr>
      </w:pPr>
    </w:p>
    <w:sectPr w:rsidR="00A825D4" w:rsidRPr="00A825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Liberation Serif">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Sylfaen">
    <w:panose1 w:val="010A0502050306030303"/>
    <w:charset w:val="A1"/>
    <w:family w:val="roman"/>
    <w:pitch w:val="variable"/>
    <w:sig w:usb0="04000687" w:usb1="00000000" w:usb2="00000000" w:usb3="00000000" w:csb0="0000009F" w:csb1="00000000"/>
  </w:font>
  <w:font w:name="GrHelvetica*1">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0000012" w:usb3="00000000" w:csb0="0002009F" w:csb1="00000000"/>
  </w:font>
  <w:font w:name="MgHelveticaUCPol">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FC5338"/>
    <w:lvl w:ilvl="0">
      <w:numFmt w:val="bullet"/>
      <w:lvlText w:val="*"/>
      <w:lvlJc w:val="left"/>
    </w:lvl>
  </w:abstractNum>
  <w:abstractNum w:abstractNumId="1">
    <w:nsid w:val="04316AE0"/>
    <w:multiLevelType w:val="multilevel"/>
    <w:tmpl w:val="A2DEC8C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56047EC"/>
    <w:multiLevelType w:val="hybridMultilevel"/>
    <w:tmpl w:val="40B276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503D77"/>
    <w:multiLevelType w:val="multilevel"/>
    <w:tmpl w:val="96CC7398"/>
    <w:styleLink w:val="WW8Num2"/>
    <w:lvl w:ilvl="0">
      <w:numFmt w:val="bullet"/>
      <w:lvlText w:val=""/>
      <w:lvlJc w:val="left"/>
      <w:pPr>
        <w:ind w:left="1080" w:hanging="360"/>
      </w:pPr>
      <w:rPr>
        <w:rFonts w:ascii="Symbol" w:hAnsi="Symbol" w:cs="Symbol"/>
        <w:color w:val="000000"/>
        <w:sz w:val="22"/>
        <w:szCs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color w:val="000000"/>
        <w:sz w:val="22"/>
        <w:szCs w:val="22"/>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color w:val="000000"/>
        <w:sz w:val="22"/>
        <w:szCs w:val="22"/>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4">
    <w:nsid w:val="2F19063F"/>
    <w:multiLevelType w:val="hybridMultilevel"/>
    <w:tmpl w:val="6FC6606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A103EA2"/>
    <w:multiLevelType w:val="hybridMultilevel"/>
    <w:tmpl w:val="620AA96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BC92AEA"/>
    <w:multiLevelType w:val="hybridMultilevel"/>
    <w:tmpl w:val="37DC838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4DE17F30"/>
    <w:multiLevelType w:val="hybridMultilevel"/>
    <w:tmpl w:val="5BCE42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3FD0397"/>
    <w:multiLevelType w:val="hybridMultilevel"/>
    <w:tmpl w:val="6C20A25C"/>
    <w:lvl w:ilvl="0" w:tplc="1FE4C912">
      <w:start w:val="1"/>
      <w:numFmt w:val="bullet"/>
      <w:pStyle w:val="1"/>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7"/>
  </w:num>
  <w:num w:numId="4">
    <w:abstractNumId w:val="4"/>
  </w:num>
  <w:num w:numId="5">
    <w:abstractNumId w:val="5"/>
  </w:num>
  <w:num w:numId="6">
    <w:abstractNumId w:val="8"/>
  </w:num>
  <w:num w:numId="7">
    <w:abstractNumId w:val="2"/>
  </w:num>
  <w:num w:numId="8">
    <w:abstractNumId w:val="3"/>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02"/>
    <w:rsid w:val="00096BE7"/>
    <w:rsid w:val="0020091F"/>
    <w:rsid w:val="0021036D"/>
    <w:rsid w:val="00274575"/>
    <w:rsid w:val="004A0305"/>
    <w:rsid w:val="004D0AEB"/>
    <w:rsid w:val="0054787C"/>
    <w:rsid w:val="0057719D"/>
    <w:rsid w:val="005F1EBE"/>
    <w:rsid w:val="006C4430"/>
    <w:rsid w:val="00A15F02"/>
    <w:rsid w:val="00A7728E"/>
    <w:rsid w:val="00A825D4"/>
    <w:rsid w:val="00B3423B"/>
    <w:rsid w:val="00B60E5C"/>
    <w:rsid w:val="00C449D8"/>
    <w:rsid w:val="00C44E80"/>
    <w:rsid w:val="00CC25F6"/>
    <w:rsid w:val="00CC648C"/>
    <w:rsid w:val="00CE310C"/>
    <w:rsid w:val="00CF7099"/>
    <w:rsid w:val="00D3749A"/>
    <w:rsid w:val="00D50DF7"/>
    <w:rsid w:val="00D973F2"/>
    <w:rsid w:val="00DA4140"/>
    <w:rsid w:val="00DF0833"/>
    <w:rsid w:val="00EB17A7"/>
    <w:rsid w:val="00F340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21036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A15F0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art">
    <w:name w:val="ti-art"/>
    <w:basedOn w:val="Normal"/>
    <w:rsid w:val="00A15F0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estern">
    <w:name w:val="western"/>
    <w:basedOn w:val="Normal"/>
    <w:rsid w:val="00A15F0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i-art">
    <w:name w:val="sti-art"/>
    <w:basedOn w:val="Normal"/>
    <w:rsid w:val="00A15F0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3Char">
    <w:name w:val="Heading 3 Char"/>
    <w:basedOn w:val="DefaultParagraphFont"/>
    <w:link w:val="Heading3"/>
    <w:rsid w:val="0021036D"/>
    <w:rPr>
      <w:rFonts w:ascii="Times New Roman" w:eastAsia="Times New Roman" w:hAnsi="Times New Roman" w:cs="Times New Roman"/>
      <w:b/>
      <w:bCs/>
      <w:sz w:val="27"/>
      <w:szCs w:val="27"/>
      <w:lang w:eastAsia="el-GR"/>
    </w:rPr>
  </w:style>
  <w:style w:type="paragraph" w:customStyle="1" w:styleId="10">
    <w:name w:val="1"/>
    <w:basedOn w:val="Normal"/>
    <w:rsid w:val="0021036D"/>
    <w:pPr>
      <w:spacing w:before="120" w:after="120" w:line="240" w:lineRule="auto"/>
      <w:jc w:val="center"/>
    </w:pPr>
    <w:rPr>
      <w:rFonts w:ascii="Arial" w:eastAsia="Times New Roman" w:hAnsi="Arial" w:cs="Arial"/>
      <w:sz w:val="32"/>
      <w:szCs w:val="32"/>
      <w:lang w:eastAsia="el-GR"/>
    </w:rPr>
  </w:style>
  <w:style w:type="paragraph" w:customStyle="1" w:styleId="a">
    <w:name w:val="Β"/>
    <w:basedOn w:val="Normal"/>
    <w:rsid w:val="0021036D"/>
    <w:pPr>
      <w:spacing w:before="240" w:after="240" w:line="240" w:lineRule="auto"/>
      <w:jc w:val="center"/>
    </w:pPr>
    <w:rPr>
      <w:rFonts w:ascii="Arial" w:eastAsia="Times New Roman" w:hAnsi="Arial" w:cs="Arial"/>
      <w:b/>
      <w:caps/>
      <w:sz w:val="24"/>
      <w:szCs w:val="24"/>
      <w:lang w:eastAsia="el-GR"/>
    </w:rPr>
  </w:style>
  <w:style w:type="paragraph" w:customStyle="1" w:styleId="a0">
    <w:name w:val="Τ"/>
    <w:basedOn w:val="Normal"/>
    <w:rsid w:val="0021036D"/>
    <w:pPr>
      <w:spacing w:before="120" w:after="120" w:line="360" w:lineRule="auto"/>
      <w:jc w:val="both"/>
    </w:pPr>
    <w:rPr>
      <w:rFonts w:ascii="Arial" w:eastAsia="Times New Roman" w:hAnsi="Arial" w:cs="Arial"/>
      <w:lang w:eastAsia="el-GR"/>
    </w:rPr>
  </w:style>
  <w:style w:type="paragraph" w:customStyle="1" w:styleId="a1">
    <w:name w:val="Γ"/>
    <w:basedOn w:val="Normal"/>
    <w:rsid w:val="0021036D"/>
    <w:pPr>
      <w:spacing w:before="240" w:after="120" w:line="240" w:lineRule="auto"/>
      <w:jc w:val="both"/>
    </w:pPr>
    <w:rPr>
      <w:rFonts w:ascii="Arial" w:eastAsia="Times New Roman" w:hAnsi="Arial" w:cs="Arial"/>
      <w:b/>
      <w:bCs/>
      <w:sz w:val="28"/>
      <w:szCs w:val="28"/>
      <w:lang w:eastAsia="el-GR"/>
    </w:rPr>
  </w:style>
  <w:style w:type="paragraph" w:customStyle="1" w:styleId="a2">
    <w:name w:val="Δ"/>
    <w:basedOn w:val="Normal"/>
    <w:rsid w:val="0021036D"/>
    <w:pPr>
      <w:spacing w:before="120" w:after="120" w:line="240" w:lineRule="auto"/>
      <w:jc w:val="both"/>
    </w:pPr>
    <w:rPr>
      <w:rFonts w:ascii="Arial" w:eastAsia="Times New Roman" w:hAnsi="Arial" w:cs="Arial"/>
      <w:b/>
      <w:bCs/>
      <w:sz w:val="24"/>
      <w:szCs w:val="24"/>
      <w:lang w:eastAsia="el-GR"/>
    </w:rPr>
  </w:style>
  <w:style w:type="paragraph" w:styleId="HTMLPreformatted">
    <w:name w:val="HTML Preformatted"/>
    <w:basedOn w:val="Normal"/>
    <w:link w:val="HTMLPreformattedChar"/>
    <w:rsid w:val="0021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rsid w:val="0021036D"/>
    <w:rPr>
      <w:rFonts w:ascii="Courier New" w:eastAsia="Times New Roman" w:hAnsi="Courier New" w:cs="Courier New"/>
      <w:sz w:val="20"/>
      <w:szCs w:val="20"/>
      <w:lang w:eastAsia="el-GR"/>
    </w:rPr>
  </w:style>
  <w:style w:type="paragraph" w:styleId="NormalWeb">
    <w:name w:val="Normal (Web)"/>
    <w:basedOn w:val="Normal"/>
    <w:unhideWhenUsed/>
    <w:rsid w:val="002103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
    <w:name w:val="2"/>
    <w:basedOn w:val="Normal"/>
    <w:rsid w:val="0021036D"/>
    <w:pPr>
      <w:spacing w:after="0" w:line="240" w:lineRule="auto"/>
      <w:jc w:val="center"/>
    </w:pPr>
    <w:rPr>
      <w:rFonts w:ascii="Arial" w:eastAsia="Times New Roman" w:hAnsi="Arial" w:cs="Arial"/>
      <w:b/>
      <w:sz w:val="24"/>
      <w:szCs w:val="24"/>
      <w:lang w:eastAsia="el-GR"/>
    </w:rPr>
  </w:style>
  <w:style w:type="paragraph" w:customStyle="1" w:styleId="1">
    <w:name w:val="Τ1"/>
    <w:basedOn w:val="Normal"/>
    <w:rsid w:val="0021036D"/>
    <w:pPr>
      <w:numPr>
        <w:numId w:val="6"/>
      </w:numPr>
      <w:spacing w:after="0" w:line="240" w:lineRule="auto"/>
      <w:jc w:val="both"/>
    </w:pPr>
    <w:rPr>
      <w:rFonts w:ascii="Arial" w:eastAsia="Times New Roman" w:hAnsi="Arial" w:cs="Arial"/>
      <w:lang w:eastAsia="el-GR"/>
    </w:rPr>
  </w:style>
  <w:style w:type="paragraph" w:styleId="BalloonText">
    <w:name w:val="Balloon Text"/>
    <w:basedOn w:val="Normal"/>
    <w:link w:val="BalloonTextChar"/>
    <w:uiPriority w:val="99"/>
    <w:semiHidden/>
    <w:unhideWhenUsed/>
    <w:rsid w:val="005F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EBE"/>
    <w:rPr>
      <w:rFonts w:ascii="Segoe UI" w:hAnsi="Segoe UI" w:cs="Segoe UI"/>
      <w:sz w:val="18"/>
      <w:szCs w:val="18"/>
    </w:rPr>
  </w:style>
  <w:style w:type="character" w:customStyle="1" w:styleId="apple-converted-space">
    <w:name w:val="apple-converted-space"/>
    <w:basedOn w:val="DefaultParagraphFont"/>
    <w:rsid w:val="005F1EBE"/>
  </w:style>
  <w:style w:type="paragraph" w:customStyle="1" w:styleId="CharCharCharCharChar">
    <w:name w:val="Char Char Char Char Char"/>
    <w:basedOn w:val="Normal"/>
    <w:rsid w:val="00096BE7"/>
    <w:pPr>
      <w:spacing w:line="240" w:lineRule="exact"/>
    </w:pPr>
    <w:rPr>
      <w:rFonts w:ascii="Arial" w:eastAsia="Times New Roman" w:hAnsi="Arial" w:cs="Arial"/>
      <w:sz w:val="20"/>
      <w:szCs w:val="20"/>
      <w:lang w:val="en-US"/>
    </w:rPr>
  </w:style>
  <w:style w:type="paragraph" w:customStyle="1" w:styleId="Standard">
    <w:name w:val="Standard"/>
    <w:rsid w:val="00CF709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yle">
    <w:name w:val="ΒΕΜΟΣ style"/>
    <w:basedOn w:val="Standard"/>
    <w:rsid w:val="00CF7099"/>
    <w:pPr>
      <w:ind w:right="284" w:firstLine="567"/>
    </w:pPr>
    <w:rPr>
      <w:rFonts w:ascii="Arial" w:eastAsia="Times New Roman" w:hAnsi="Arial" w:cs="Times New Roman"/>
      <w:szCs w:val="20"/>
      <w:lang w:eastAsia="el-GR"/>
    </w:rPr>
  </w:style>
  <w:style w:type="numbering" w:customStyle="1" w:styleId="WW8Num2">
    <w:name w:val="WW8Num2"/>
    <w:basedOn w:val="NoList"/>
    <w:rsid w:val="00D50DF7"/>
    <w:pPr>
      <w:numPr>
        <w:numId w:val="8"/>
      </w:numPr>
    </w:pPr>
  </w:style>
  <w:style w:type="numbering" w:customStyle="1" w:styleId="WWNum1">
    <w:name w:val="WWNum1"/>
    <w:basedOn w:val="NoList"/>
    <w:rsid w:val="00D50DF7"/>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21036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A15F0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art">
    <w:name w:val="ti-art"/>
    <w:basedOn w:val="Normal"/>
    <w:rsid w:val="00A15F0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estern">
    <w:name w:val="western"/>
    <w:basedOn w:val="Normal"/>
    <w:rsid w:val="00A15F0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i-art">
    <w:name w:val="sti-art"/>
    <w:basedOn w:val="Normal"/>
    <w:rsid w:val="00A15F0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3Char">
    <w:name w:val="Heading 3 Char"/>
    <w:basedOn w:val="DefaultParagraphFont"/>
    <w:link w:val="Heading3"/>
    <w:rsid w:val="0021036D"/>
    <w:rPr>
      <w:rFonts w:ascii="Times New Roman" w:eastAsia="Times New Roman" w:hAnsi="Times New Roman" w:cs="Times New Roman"/>
      <w:b/>
      <w:bCs/>
      <w:sz w:val="27"/>
      <w:szCs w:val="27"/>
      <w:lang w:eastAsia="el-GR"/>
    </w:rPr>
  </w:style>
  <w:style w:type="paragraph" w:customStyle="1" w:styleId="10">
    <w:name w:val="1"/>
    <w:basedOn w:val="Normal"/>
    <w:rsid w:val="0021036D"/>
    <w:pPr>
      <w:spacing w:before="120" w:after="120" w:line="240" w:lineRule="auto"/>
      <w:jc w:val="center"/>
    </w:pPr>
    <w:rPr>
      <w:rFonts w:ascii="Arial" w:eastAsia="Times New Roman" w:hAnsi="Arial" w:cs="Arial"/>
      <w:sz w:val="32"/>
      <w:szCs w:val="32"/>
      <w:lang w:eastAsia="el-GR"/>
    </w:rPr>
  </w:style>
  <w:style w:type="paragraph" w:customStyle="1" w:styleId="a">
    <w:name w:val="Β"/>
    <w:basedOn w:val="Normal"/>
    <w:rsid w:val="0021036D"/>
    <w:pPr>
      <w:spacing w:before="240" w:after="240" w:line="240" w:lineRule="auto"/>
      <w:jc w:val="center"/>
    </w:pPr>
    <w:rPr>
      <w:rFonts w:ascii="Arial" w:eastAsia="Times New Roman" w:hAnsi="Arial" w:cs="Arial"/>
      <w:b/>
      <w:caps/>
      <w:sz w:val="24"/>
      <w:szCs w:val="24"/>
      <w:lang w:eastAsia="el-GR"/>
    </w:rPr>
  </w:style>
  <w:style w:type="paragraph" w:customStyle="1" w:styleId="a0">
    <w:name w:val="Τ"/>
    <w:basedOn w:val="Normal"/>
    <w:rsid w:val="0021036D"/>
    <w:pPr>
      <w:spacing w:before="120" w:after="120" w:line="360" w:lineRule="auto"/>
      <w:jc w:val="both"/>
    </w:pPr>
    <w:rPr>
      <w:rFonts w:ascii="Arial" w:eastAsia="Times New Roman" w:hAnsi="Arial" w:cs="Arial"/>
      <w:lang w:eastAsia="el-GR"/>
    </w:rPr>
  </w:style>
  <w:style w:type="paragraph" w:customStyle="1" w:styleId="a1">
    <w:name w:val="Γ"/>
    <w:basedOn w:val="Normal"/>
    <w:rsid w:val="0021036D"/>
    <w:pPr>
      <w:spacing w:before="240" w:after="120" w:line="240" w:lineRule="auto"/>
      <w:jc w:val="both"/>
    </w:pPr>
    <w:rPr>
      <w:rFonts w:ascii="Arial" w:eastAsia="Times New Roman" w:hAnsi="Arial" w:cs="Arial"/>
      <w:b/>
      <w:bCs/>
      <w:sz w:val="28"/>
      <w:szCs w:val="28"/>
      <w:lang w:eastAsia="el-GR"/>
    </w:rPr>
  </w:style>
  <w:style w:type="paragraph" w:customStyle="1" w:styleId="a2">
    <w:name w:val="Δ"/>
    <w:basedOn w:val="Normal"/>
    <w:rsid w:val="0021036D"/>
    <w:pPr>
      <w:spacing w:before="120" w:after="120" w:line="240" w:lineRule="auto"/>
      <w:jc w:val="both"/>
    </w:pPr>
    <w:rPr>
      <w:rFonts w:ascii="Arial" w:eastAsia="Times New Roman" w:hAnsi="Arial" w:cs="Arial"/>
      <w:b/>
      <w:bCs/>
      <w:sz w:val="24"/>
      <w:szCs w:val="24"/>
      <w:lang w:eastAsia="el-GR"/>
    </w:rPr>
  </w:style>
  <w:style w:type="paragraph" w:styleId="HTMLPreformatted">
    <w:name w:val="HTML Preformatted"/>
    <w:basedOn w:val="Normal"/>
    <w:link w:val="HTMLPreformattedChar"/>
    <w:rsid w:val="0021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rsid w:val="0021036D"/>
    <w:rPr>
      <w:rFonts w:ascii="Courier New" w:eastAsia="Times New Roman" w:hAnsi="Courier New" w:cs="Courier New"/>
      <w:sz w:val="20"/>
      <w:szCs w:val="20"/>
      <w:lang w:eastAsia="el-GR"/>
    </w:rPr>
  </w:style>
  <w:style w:type="paragraph" w:styleId="NormalWeb">
    <w:name w:val="Normal (Web)"/>
    <w:basedOn w:val="Normal"/>
    <w:unhideWhenUsed/>
    <w:rsid w:val="002103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
    <w:name w:val="2"/>
    <w:basedOn w:val="Normal"/>
    <w:rsid w:val="0021036D"/>
    <w:pPr>
      <w:spacing w:after="0" w:line="240" w:lineRule="auto"/>
      <w:jc w:val="center"/>
    </w:pPr>
    <w:rPr>
      <w:rFonts w:ascii="Arial" w:eastAsia="Times New Roman" w:hAnsi="Arial" w:cs="Arial"/>
      <w:b/>
      <w:sz w:val="24"/>
      <w:szCs w:val="24"/>
      <w:lang w:eastAsia="el-GR"/>
    </w:rPr>
  </w:style>
  <w:style w:type="paragraph" w:customStyle="1" w:styleId="1">
    <w:name w:val="Τ1"/>
    <w:basedOn w:val="Normal"/>
    <w:rsid w:val="0021036D"/>
    <w:pPr>
      <w:numPr>
        <w:numId w:val="6"/>
      </w:numPr>
      <w:spacing w:after="0" w:line="240" w:lineRule="auto"/>
      <w:jc w:val="both"/>
    </w:pPr>
    <w:rPr>
      <w:rFonts w:ascii="Arial" w:eastAsia="Times New Roman" w:hAnsi="Arial" w:cs="Arial"/>
      <w:lang w:eastAsia="el-GR"/>
    </w:rPr>
  </w:style>
  <w:style w:type="paragraph" w:styleId="BalloonText">
    <w:name w:val="Balloon Text"/>
    <w:basedOn w:val="Normal"/>
    <w:link w:val="BalloonTextChar"/>
    <w:uiPriority w:val="99"/>
    <w:semiHidden/>
    <w:unhideWhenUsed/>
    <w:rsid w:val="005F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EBE"/>
    <w:rPr>
      <w:rFonts w:ascii="Segoe UI" w:hAnsi="Segoe UI" w:cs="Segoe UI"/>
      <w:sz w:val="18"/>
      <w:szCs w:val="18"/>
    </w:rPr>
  </w:style>
  <w:style w:type="character" w:customStyle="1" w:styleId="apple-converted-space">
    <w:name w:val="apple-converted-space"/>
    <w:basedOn w:val="DefaultParagraphFont"/>
    <w:rsid w:val="005F1EBE"/>
  </w:style>
  <w:style w:type="paragraph" w:customStyle="1" w:styleId="CharCharCharCharChar">
    <w:name w:val="Char Char Char Char Char"/>
    <w:basedOn w:val="Normal"/>
    <w:rsid w:val="00096BE7"/>
    <w:pPr>
      <w:spacing w:line="240" w:lineRule="exact"/>
    </w:pPr>
    <w:rPr>
      <w:rFonts w:ascii="Arial" w:eastAsia="Times New Roman" w:hAnsi="Arial" w:cs="Arial"/>
      <w:sz w:val="20"/>
      <w:szCs w:val="20"/>
      <w:lang w:val="en-US"/>
    </w:rPr>
  </w:style>
  <w:style w:type="paragraph" w:customStyle="1" w:styleId="Standard">
    <w:name w:val="Standard"/>
    <w:rsid w:val="00CF709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yle">
    <w:name w:val="ΒΕΜΟΣ style"/>
    <w:basedOn w:val="Standard"/>
    <w:rsid w:val="00CF7099"/>
    <w:pPr>
      <w:ind w:right="284" w:firstLine="567"/>
    </w:pPr>
    <w:rPr>
      <w:rFonts w:ascii="Arial" w:eastAsia="Times New Roman" w:hAnsi="Arial" w:cs="Times New Roman"/>
      <w:szCs w:val="20"/>
      <w:lang w:eastAsia="el-GR"/>
    </w:rPr>
  </w:style>
  <w:style w:type="numbering" w:customStyle="1" w:styleId="WW8Num2">
    <w:name w:val="WW8Num2"/>
    <w:basedOn w:val="NoList"/>
    <w:rsid w:val="00D50DF7"/>
    <w:pPr>
      <w:numPr>
        <w:numId w:val="8"/>
      </w:numPr>
    </w:pPr>
  </w:style>
  <w:style w:type="numbering" w:customStyle="1" w:styleId="WWNum1">
    <w:name w:val="WWNum1"/>
    <w:basedOn w:val="NoList"/>
    <w:rsid w:val="00D50DF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8913</Words>
  <Characters>48134</Characters>
  <Application>Microsoft Office Word</Application>
  <DocSecurity>0</DocSecurity>
  <Lines>401</Lines>
  <Paragraphs>113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dc:creator>
  <cp:lastModifiedBy>user</cp:lastModifiedBy>
  <cp:revision>2</cp:revision>
  <cp:lastPrinted>2015-10-12T16:01:00Z</cp:lastPrinted>
  <dcterms:created xsi:type="dcterms:W3CDTF">2015-10-12T19:12:00Z</dcterms:created>
  <dcterms:modified xsi:type="dcterms:W3CDTF">2015-10-12T19:12:00Z</dcterms:modified>
</cp:coreProperties>
</file>